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item1.xml" ContentType="application/xml"/>
  <Override PartName="/customXml/_rels/item1.xml.rels" ContentType="application/vnd.openxmlformats-package.relationship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5103" w:leader="none"/>
        </w:tabs>
        <w:spacing w:lineRule="exact" w:line="360" w:before="0" w:after="0"/>
        <w:ind w:start="5103"/>
        <w:contextualSpacing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exact" w:line="360" w:before="120" w:after="0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>
      <w:pPr>
        <w:pStyle w:val="Normal"/>
        <w:spacing w:lineRule="exact" w:line="360" w:before="0" w:after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делу № </w:t>
      </w:r>
      <w:r>
        <w:rPr>
          <w:spacing w:val="20"/>
          <w:sz w:val="28"/>
          <w:szCs w:val="28"/>
        </w:rPr>
        <w:t>28/06/105-1851</w:t>
      </w:r>
      <w:r>
        <w:rPr>
          <w:spacing w:val="20"/>
          <w:sz w:val="28"/>
          <w:szCs w:val="28"/>
          <w:shd w:fill="auto" w:val="clear"/>
        </w:rPr>
        <w:t>/</w:t>
      </w:r>
      <w:r>
        <w:rPr>
          <w:spacing w:val="20"/>
          <w:sz w:val="28"/>
          <w:szCs w:val="28"/>
        </w:rPr>
        <w:t>2026</w:t>
      </w:r>
      <w:r>
        <w:rPr>
          <w:sz w:val="28"/>
          <w:szCs w:val="28"/>
        </w:rPr>
        <w:t xml:space="preserve"> о нарушении </w:t>
      </w:r>
    </w:p>
    <w:p>
      <w:pPr>
        <w:pStyle w:val="Normal"/>
        <w:spacing w:lineRule="exact" w:line="360" w:before="0" w:after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законодательства Российской Федерации </w:t>
      </w:r>
    </w:p>
    <w:p>
      <w:pPr>
        <w:pStyle w:val="Normal"/>
        <w:spacing w:lineRule="exact" w:line="360"/>
        <w:jc w:val="center"/>
        <w:rPr>
          <w:sz w:val="28"/>
          <w:szCs w:val="28"/>
        </w:rPr>
      </w:pPr>
      <w:r>
        <w:rPr>
          <w:sz w:val="28"/>
          <w:szCs w:val="28"/>
        </w:rPr>
        <w:t>о контрактной системе в сфере закупок</w:t>
      </w:r>
    </w:p>
    <w:tbl>
      <w:tblPr>
        <w:tblStyle w:val="31"/>
        <w:tblpPr w:vertAnchor="text" w:horzAnchor="margin" w:leftFromText="180" w:rightFromText="180" w:tblpX="-142" w:tblpY="103"/>
        <w:tblW w:w="10632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5088"/>
        <w:gridCol w:w="5544"/>
      </w:tblGrid>
      <w:tr>
        <w:trPr>
          <w:trHeight w:val="80" w:hRule="atLeast"/>
        </w:trPr>
        <w:tc>
          <w:tcPr>
            <w:tcW w:w="5088" w:type="dxa"/>
            <w:tcBorders>
              <w:top w:val="nil"/>
              <w:start w:val="nil"/>
              <w:bottom w:val="nil"/>
              <w:end w:val="nil"/>
            </w:tcBorders>
            <w:shd w:color="auto" w:fill="auto" w:val="clear"/>
          </w:tcPr>
          <w:p>
            <w:pPr>
              <w:pStyle w:val="Normal"/>
              <w:widowControl/>
              <w:suppressAutoHyphens w:val="true"/>
              <w:spacing w:lineRule="exact" w:line="360" w:before="0" w:after="0"/>
              <w:ind w:start="34"/>
              <w:jc w:val="start"/>
              <w:rPr>
                <w:sz w:val="28"/>
                <w:szCs w:val="28"/>
                <w:shd w:fill="FFFF00" w:val="clear"/>
              </w:rPr>
            </w:pPr>
            <w:r>
              <w:rPr>
                <w:kern w:val="0"/>
                <w:sz w:val="28"/>
                <w:szCs w:val="28"/>
                <w:lang w:val="ru-RU" w:bidi="ar-SA"/>
              </w:rPr>
              <w:t>26.05.2026</w:t>
            </w:r>
          </w:p>
          <w:p>
            <w:pPr>
              <w:pStyle w:val="Normal"/>
              <w:widowControl/>
              <w:suppressAutoHyphens w:val="true"/>
              <w:spacing w:lineRule="exact" w:line="360" w:before="0" w:after="0"/>
              <w:ind w:start="34"/>
              <w:jc w:val="star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544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exact" w:line="360" w:before="0" w:after="0"/>
              <w:ind w:end="176"/>
              <w:jc w:val="end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ru-RU" w:bidi="ar-SA"/>
              </w:rPr>
              <w:t>Москва</w:t>
            </w:r>
          </w:p>
        </w:tc>
      </w:tr>
    </w:tbl>
    <w:p>
      <w:pPr>
        <w:pStyle w:val="Normal"/>
        <w:spacing w:lineRule="exact" w:line="437"/>
        <w:ind w:firstLine="709"/>
        <w:jc w:val="both"/>
        <w:rPr/>
      </w:pPr>
      <w:bookmarkStart w:id="0" w:name="_Hlk147483203"/>
      <w:bookmarkEnd w:id="0"/>
      <w:r/>
      <w:r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в составе: </w:t>
      </w:r>
    </w:p>
    <w:p>
      <w:pPr>
        <w:pStyle w:val="Normal"/>
        <w:suppressAutoHyphens w:val="false"/>
        <w:spacing w:lineRule="exact" w:line="437"/>
        <w:ind w:firstLine="709"/>
        <w:jc w:val="both"/>
        <w:rPr>
          <w:sz w:val="28"/>
          <w:szCs w:val="28"/>
          <w:shd w:fill="auto" w:val="clear"/>
        </w:rPr>
      </w:pPr>
      <w:r>
        <w:rPr/>
      </w:r>
      <w:bookmarkStart w:id="1" w:name="_Hlk147483245"/>
      <w:bookmarkStart w:id="2" w:name="_Hlk147483245"/>
    </w:p>
    <w:p>
      <w:pPr>
        <w:pStyle w:val="Normal"/>
        <w:spacing w:lineRule="exact" w:line="437"/>
        <w:jc w:val="both"/>
        <w:rPr/>
      </w:pPr>
      <w:r>
        <w:rPr>
          <w:sz w:val="28"/>
          <w:szCs w:val="28"/>
          <w:shd w:fill="auto" w:val="clear"/>
        </w:rPr>
        <w:tab/>
        <w:t xml:space="preserve">рассмотрев посредством системы видео-конференц-связи жалобу </w:t>
        <w:br/>
      </w:r>
      <w:r>
        <w:rPr>
          <w:rFonts w:eastAsia="Calibri"/>
          <w:sz w:val="28"/>
          <w:szCs w:val="28"/>
          <w:shd w:fill="auto" w:val="clear"/>
        </w:rPr>
        <w:t xml:space="preserve">ООО «АСКА» </w:t>
      </w:r>
      <w:r>
        <w:rPr>
          <w:sz w:val="28"/>
          <w:szCs w:val="28"/>
          <w:shd w:fill="auto" w:val="clear"/>
        </w:rPr>
        <w:t xml:space="preserve">(далее – Заявитель) на действия </w:t>
        <w:br/>
        <w:t>А</w:t>
      </w:r>
      <w:r>
        <w:rPr>
          <w:rFonts w:eastAsia="Calibri"/>
          <w:sz w:val="28"/>
          <w:szCs w:val="28"/>
          <w:shd w:fill="auto" w:val="clear"/>
        </w:rPr>
        <w:t xml:space="preserve">О «ЭТС» </w:t>
      </w:r>
      <w:r>
        <w:rPr>
          <w:sz w:val="28"/>
          <w:szCs w:val="28"/>
          <w:shd w:fill="auto" w:val="clear"/>
        </w:rPr>
        <w:t xml:space="preserve">(далее – Оператор электронной площадки) при проведении </w:t>
        <w:br/>
        <w:t xml:space="preserve">Управлением архитектуры и градостроительства Администрации городского округа Кинель СО (далее – Заказчик), Комитета по организации торгов СО </w:t>
        <w:br/>
        <w:t xml:space="preserve">(далее – Уполномоченный орган), комиссией по осуществлению закупок Уполномоченного органа (далее – Комиссия </w:t>
      </w:r>
      <w:r>
        <w:rPr>
          <w:sz w:val="28"/>
          <w:szCs w:val="28"/>
        </w:rPr>
        <w:t xml:space="preserve">по осуществлению закупок), Оператором </w:t>
      </w:r>
      <w:r>
        <w:rPr>
          <w:sz w:val="28"/>
          <w:szCs w:val="28"/>
          <w:shd w:fill="auto" w:val="clear"/>
        </w:rPr>
        <w:t xml:space="preserve">электронной площадки открытого конкурса в электронной форме </w:t>
        <w:br/>
        <w:t>на право заключения контракта на выполнение работ по ремонту дорог местного значения в г.о. Кинель Самарской области (</w:t>
      </w:r>
      <w:r>
        <w:rPr>
          <w:sz w:val="28"/>
          <w:szCs w:val="28"/>
        </w:rPr>
        <w:t xml:space="preserve">номер извещения в единой информационной системе в сфере закупок </w:t>
      </w:r>
      <w:hyperlink r:id="rId2">
        <w:r>
          <w:rPr>
            <w:rStyle w:val="Style7"/>
            <w:sz w:val="28"/>
            <w:szCs w:val="28"/>
          </w:rPr>
          <w:t>www.zakupki.gov.ru</w:t>
        </w:r>
      </w:hyperlink>
      <w:r>
        <w:rPr>
          <w:sz w:val="28"/>
          <w:szCs w:val="28"/>
        </w:rPr>
        <w:t xml:space="preserve"> (далее – ЕИС) – </w:t>
      </w:r>
      <w:r>
        <w:rPr>
          <w:sz w:val="28"/>
          <w:szCs w:val="28"/>
          <w:shd w:fill="auto" w:val="clear"/>
        </w:rPr>
        <w:t>0142200001326009401</w:t>
      </w:r>
      <w:hyperlink r:id="rId3" w:tgtFrame="_blank">
        <w:r>
          <w:rPr>
            <w:rStyle w:val="Style7"/>
            <w:sz w:val="28"/>
            <w:szCs w:val="28"/>
          </w:rPr>
          <w:t xml:space="preserve">) (далее – Конкурс, Извещение), и в результате осуществления внеплановой проверки в части действий Оператора электронной площадки </w:t>
          <w:br/>
          <w:t xml:space="preserve">в соответствии с пунктом 1 части 15 статьи 99 Федерального закона от 05.04.2013 </w:t>
          <w:br/>
          <w:t>№ 44-ФЗ «О контрактной системе</w:t>
        </w:r>
      </w:hyperlink>
      <w:r>
        <w:rPr>
          <w:sz w:val="28"/>
          <w:szCs w:val="28"/>
        </w:rPr>
        <w:t xml:space="preserve"> </w:t>
      </w:r>
      <w:hyperlink r:id="rId4" w:tgtFrame="_blank">
        <w:r>
          <w:rPr>
            <w:rStyle w:val="Style7"/>
            <w:sz w:val="28"/>
            <w:szCs w:val="28"/>
          </w:rPr>
          <w:t xml:space="preserve">в сфере закупок товаров, работ, </w:t>
          <w:br/>
          <w:t xml:space="preserve">услуг для обеспечения государственных и муниципальных нужд» </w:t>
          <w:br/>
          <w:t xml:space="preserve">(далее – Закон </w:t>
        </w:r>
      </w:hyperlink>
      <w:hyperlink r:id="rId5" w:tgtFrame="_blank">
        <w:r>
          <w:rPr>
            <w:rStyle w:val="Style7"/>
            <w:sz w:val="28"/>
            <w:szCs w:val="28"/>
          </w:rPr>
          <w:t>о контрактной системе),</w:t>
        </w:r>
      </w:hyperlink>
      <w:bookmarkEnd w:id="2"/>
    </w:p>
    <w:p>
      <w:pPr>
        <w:pStyle w:val="Normal"/>
        <w:spacing w:lineRule="exact" w:line="437"/>
        <w:jc w:val="center"/>
        <w:rPr>
          <w:sz w:val="28"/>
          <w:szCs w:val="28"/>
          <w:highlight w:val="yellow"/>
          <w:u w:val="single"/>
        </w:rPr>
      </w:pPr>
      <w:r>
        <w:rPr>
          <w:sz w:val="28"/>
          <w:szCs w:val="28"/>
          <w:highlight w:val="yellow"/>
          <w:u w:val="single"/>
        </w:rPr>
      </w:r>
    </w:p>
    <w:p>
      <w:pPr>
        <w:pStyle w:val="Normal"/>
        <w:spacing w:lineRule="exact" w:line="437"/>
        <w:jc w:val="center"/>
        <w:rPr/>
      </w:pPr>
      <w:r>
        <w:rPr>
          <w:sz w:val="28"/>
          <w:szCs w:val="28"/>
        </w:rPr>
        <w:t>УСТАНОВИЛА:</w:t>
      </w:r>
    </w:p>
    <w:p>
      <w:pPr>
        <w:pStyle w:val="Normal"/>
        <w:spacing w:lineRule="exact" w:line="437"/>
        <w:jc w:val="center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</w:p>
    <w:p>
      <w:pPr>
        <w:pStyle w:val="Normal"/>
        <w:widowControl w:val="false"/>
        <w:spacing w:lineRule="exact" w:line="437"/>
        <w:ind w:firstLine="709"/>
        <w:jc w:val="both"/>
        <w:rPr/>
      </w:pPr>
      <w:r>
        <w:rPr>
          <w:sz w:val="28"/>
          <w:szCs w:val="28"/>
        </w:rPr>
        <w:t xml:space="preserve">В Федеральную антимонопольную службу поступила жалоба Заявителя </w:t>
        <w:br/>
        <w:t>на действия Оператора электронной площадки при проведении Заказчиком, Уполномоченным органом, Комиссией по осуществлению закупок, Оператором электронной площадки Конкурса.</w:t>
      </w:r>
    </w:p>
    <w:p>
      <w:pPr>
        <w:pStyle w:val="Normal"/>
        <w:widowControl w:val="false"/>
        <w:spacing w:lineRule="exact" w:line="437"/>
        <w:ind w:firstLine="709"/>
        <w:jc w:val="both"/>
        <w:rPr/>
      </w:pPr>
      <w:r>
        <w:rPr>
          <w:sz w:val="28"/>
          <w:szCs w:val="28"/>
        </w:rPr>
        <w:t xml:space="preserve">Согласно доводу жалобы Заявителя его права и законные интересы </w:t>
        <w:br/>
        <w:t xml:space="preserve">нарушены действиями Оператора электронной площадки, не обеспечившего </w:t>
        <w:br/>
        <w:t xml:space="preserve">надежность функционирования программно-аппаратных средств, используемых </w:t>
        <w:br/>
        <w:t>при проведении Конкурса, в связи с чем у Заявителя отсутствовала возможность подачи заявки на участие в Конкурсе.</w:t>
      </w:r>
    </w:p>
    <w:p>
      <w:pPr>
        <w:pStyle w:val="Normal"/>
        <w:widowControl w:val="false"/>
        <w:spacing w:lineRule="exact" w:line="43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Оператор электронной площадки в письменных пояснениях </w:t>
        <w:br/>
        <w:t>согласился с доводом Заявителя.</w:t>
      </w:r>
    </w:p>
    <w:p>
      <w:pPr>
        <w:pStyle w:val="Normal"/>
        <w:widowControl w:val="false"/>
        <w:spacing w:lineRule="exact" w:line="43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ходе рассмотрения жалобы Заявителя 21.05.2026 Комиссией </w:t>
        <w:br/>
        <w:t>в целях полного и всестороннего рассмотрения жалобы объявлен перерыв, заседание продолжилось 26.05.2026.</w:t>
      </w:r>
    </w:p>
    <w:p>
      <w:pPr>
        <w:pStyle w:val="Normal"/>
        <w:widowControl w:val="false"/>
        <w:spacing w:lineRule="exact" w:line="454"/>
        <w:ind w:firstLine="709"/>
        <w:jc w:val="both"/>
        <w:rPr/>
      </w:pPr>
      <w:r>
        <w:rPr>
          <w:sz w:val="28"/>
          <w:szCs w:val="28"/>
        </w:rPr>
        <w:t>В соответствии с Извещением, протоколами, составленными при проведении Конкурса: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710" w:leader="none"/>
          <w:tab w:val="left" w:pos="993" w:leader="none"/>
        </w:tabs>
        <w:spacing w:lineRule="exact" w:line="454"/>
        <w:ind w:hanging="219" w:start="927"/>
        <w:jc w:val="both"/>
        <w:rPr/>
      </w:pPr>
      <w:r>
        <w:rPr>
          <w:sz w:val="28"/>
          <w:szCs w:val="28"/>
        </w:rPr>
        <w:t>Извещение размещено в ЕИС – 22.</w:t>
      </w:r>
      <w:r>
        <w:rPr>
          <w:sz w:val="28"/>
          <w:szCs w:val="28"/>
          <w:lang w:val="en-US"/>
        </w:rPr>
        <w:t>04</w:t>
      </w:r>
      <w:r>
        <w:rPr>
          <w:sz w:val="28"/>
          <w:szCs w:val="28"/>
        </w:rPr>
        <w:t>.2026;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02" w:leader="none"/>
          <w:tab w:val="left" w:pos="993" w:leader="none"/>
        </w:tabs>
        <w:spacing w:lineRule="exact" w:line="454"/>
        <w:ind w:firstLine="709" w:start="0"/>
        <w:jc w:val="both"/>
        <w:rPr/>
      </w:pPr>
      <w:r>
        <w:rPr>
          <w:sz w:val="28"/>
          <w:szCs w:val="28"/>
        </w:rPr>
        <w:t>способ определения поставщика (подрядчика, исполнителя) – открытый конкурс в электронной форме;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02" w:leader="none"/>
          <w:tab w:val="left" w:pos="993" w:leader="none"/>
        </w:tabs>
        <w:spacing w:lineRule="exact" w:line="454"/>
        <w:ind w:firstLine="709" w:start="0"/>
        <w:jc w:val="both"/>
        <w:rPr/>
      </w:pPr>
      <w:r>
        <w:rPr>
          <w:sz w:val="28"/>
          <w:szCs w:val="28"/>
        </w:rPr>
        <w:t>начальная (максимальная) цена контракта – 60 691 709,20 руб.;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02" w:leader="none"/>
          <w:tab w:val="left" w:pos="993" w:leader="none"/>
        </w:tabs>
        <w:spacing w:lineRule="exact" w:line="454"/>
        <w:ind w:firstLine="709" w:star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окончания срока подачи заявок на участие в Конкурсе – </w:t>
        <w:br/>
        <w:t>13.05.2026;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02" w:leader="none"/>
          <w:tab w:val="left" w:pos="993" w:leader="none"/>
        </w:tabs>
        <w:spacing w:lineRule="exact" w:line="454"/>
        <w:ind w:firstLine="709" w:start="0"/>
        <w:jc w:val="both"/>
        <w:rPr/>
      </w:pPr>
      <w:r>
        <w:rPr>
          <w:sz w:val="28"/>
          <w:szCs w:val="28"/>
        </w:rPr>
        <w:t>на участие в Конкурсе подано 10 заявок от участников Конкурса;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02" w:leader="none"/>
          <w:tab w:val="left" w:pos="993" w:leader="none"/>
        </w:tabs>
        <w:spacing w:lineRule="exact" w:line="510"/>
        <w:ind w:firstLine="709" w:start="0"/>
        <w:jc w:val="both"/>
        <w:rPr/>
      </w:pPr>
      <w:r>
        <w:rPr>
          <w:rStyle w:val="cardmaininfocontent"/>
          <w:sz w:val="28"/>
          <w:szCs w:val="28"/>
        </w:rPr>
        <w:t xml:space="preserve">дата подведения итогов определения поставщика (подрядчика, </w:t>
        <w:br/>
        <w:t>исполнителя) – 15.05.2026;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568" w:leader="none"/>
          <w:tab w:val="left" w:pos="710" w:leader="none"/>
          <w:tab w:val="left" w:pos="993" w:leader="none"/>
        </w:tabs>
        <w:spacing w:lineRule="exact" w:line="510"/>
        <w:ind w:firstLine="709" w:start="0"/>
        <w:jc w:val="both"/>
        <w:rPr/>
      </w:pPr>
      <w:r>
        <w:rPr>
          <w:rStyle w:val="cardmaininfocontent"/>
          <w:sz w:val="28"/>
          <w:szCs w:val="28"/>
        </w:rPr>
        <w:t>по результатам рассмотрения заявок принято решении о признании</w:t>
        <w:br/>
        <w:t>9 заявок участников Конкурса соответствующими требованиям Извещения</w:t>
        <w:br/>
        <w:t>и Закона о контрактной системе;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568" w:leader="none"/>
          <w:tab w:val="left" w:pos="710" w:leader="none"/>
          <w:tab w:val="left" w:pos="993" w:leader="none"/>
        </w:tabs>
        <w:spacing w:lineRule="exact" w:line="510"/>
        <w:ind w:firstLine="709" w:start="0"/>
        <w:jc w:val="both"/>
        <w:rPr/>
      </w:pPr>
      <w:r>
        <w:rPr>
          <w:rStyle w:val="cardmaininfocontent"/>
          <w:sz w:val="28"/>
          <w:szCs w:val="28"/>
        </w:rPr>
        <w:t>победителем Конкурса признан участник с идентификационным номером заявки «11» с предложением о цене контракта в размере 45 700 857,02 руб.</w:t>
      </w:r>
    </w:p>
    <w:p>
      <w:pPr>
        <w:pStyle w:val="Normal"/>
        <w:tabs>
          <w:tab w:val="clear" w:pos="708"/>
          <w:tab w:val="left" w:pos="9781" w:leader="none"/>
        </w:tabs>
        <w:spacing w:lineRule="exact" w:line="454" w:before="0"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</w:t>
        <w:br/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>
      <w:pPr>
        <w:pStyle w:val="Normal"/>
        <w:tabs>
          <w:tab w:val="clear" w:pos="708"/>
          <w:tab w:val="left" w:pos="9781" w:leader="none"/>
        </w:tabs>
        <w:spacing w:lineRule="exact" w:line="454" w:before="0"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пунктами 3, 4 части 1 статьи 43 Закона о контрактной системе заявка на участие в закупке должна содержать предложение участника закупки о цене контракта или предложение участника закупки о сумме цен единиц товара, работы, услуги.</w:t>
      </w:r>
    </w:p>
    <w:p>
      <w:pPr>
        <w:pStyle w:val="Normal"/>
        <w:tabs>
          <w:tab w:val="clear" w:pos="708"/>
          <w:tab w:val="left" w:pos="9781" w:leader="none"/>
        </w:tabs>
        <w:spacing w:lineRule="exact" w:line="454" w:before="0"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Согласно части 2 статьи 48 Закона о контрактной системе третья часть заявки должна содержать информацию, предусмотренную пунктами 3,4 части 1 статьи 43 Закона о контрактной системе.</w:t>
      </w:r>
    </w:p>
    <w:p>
      <w:pPr>
        <w:pStyle w:val="Normal"/>
        <w:tabs>
          <w:tab w:val="clear" w:pos="708"/>
          <w:tab w:val="left" w:pos="9781" w:leader="none"/>
        </w:tabs>
        <w:spacing w:lineRule="exact" w:line="454" w:before="0"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5.2.1.3. Руководства участника АО «ЭТС» </w:t>
        <w:br/>
        <w:t xml:space="preserve">(версия от 03.12.2025) в блоке третьей части заявки на участие отображается поле «Предложение о сумме цен единиц товара, работы, услуги», если проводится закупа запасных частей, в остальных случаях отображается поле «Предложение о цене контракта». Ценовое предложение указывается в поле «Предложение участника», </w:t>
        <w:br/>
        <w:t xml:space="preserve">при этом цена автоматически дублируется в нередактируемом поле </w:t>
        <w:br/>
        <w:t>«Предложение о цене контракта».</w:t>
      </w:r>
    </w:p>
    <w:p>
      <w:pPr>
        <w:pStyle w:val="Normal"/>
        <w:tabs>
          <w:tab w:val="clear" w:pos="708"/>
          <w:tab w:val="left" w:pos="9781" w:leader="none"/>
        </w:tabs>
        <w:spacing w:lineRule="exact" w:line="454" w:before="0" w:after="0"/>
        <w:ind w:firstLine="709"/>
        <w:contextualSpacing/>
        <w:jc w:val="both"/>
        <w:rPr/>
      </w:pPr>
      <w:r>
        <w:rPr>
          <w:sz w:val="28"/>
          <w:szCs w:val="28"/>
        </w:rPr>
        <w:t xml:space="preserve">Комиссией установлено, что дата и время срока подачи заявок на участие </w:t>
        <w:br/>
        <w:t>в Конкурсе – 13.05.2026 в 09:00 (МСК).</w:t>
      </w:r>
    </w:p>
    <w:p>
      <w:pPr>
        <w:pStyle w:val="Normal"/>
        <w:tabs>
          <w:tab w:val="clear" w:pos="708"/>
          <w:tab w:val="left" w:pos="9781" w:leader="none"/>
        </w:tabs>
        <w:spacing w:lineRule="exact" w:line="431" w:before="0" w:after="0"/>
        <w:ind w:firstLine="709"/>
        <w:contextualSpacing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На заседании Комиссии представитель Заявителя пояснил, что его права </w:t>
        <w:br/>
        <w:t xml:space="preserve">и законные интересы нарушены действиями Оператора электронной площадки, </w:t>
        <w:br/>
        <w:t xml:space="preserve">не обеспечившего надежность функционирования программно-аппаратных средств, используемых при проведении Конкурса, в результате чего заявка Заявителя </w:t>
        <w:br/>
        <w:t>на участие в Конкурсе была возвращена Оператором электронной площадки.</w:t>
      </w:r>
    </w:p>
    <w:p>
      <w:pPr>
        <w:pStyle w:val="Normal"/>
        <w:tabs>
          <w:tab w:val="clear" w:pos="708"/>
          <w:tab w:val="left" w:pos="9781" w:leader="none"/>
        </w:tabs>
        <w:spacing w:lineRule="exact" w:line="431" w:before="0" w:after="0"/>
        <w:ind w:firstLine="709"/>
        <w:contextualSpacing/>
        <w:jc w:val="both"/>
        <w:rPr/>
      </w:pPr>
      <w:r>
        <w:rPr>
          <w:rFonts w:cs="Times New Roman"/>
          <w:sz w:val="28"/>
          <w:szCs w:val="28"/>
        </w:rPr>
        <w:t xml:space="preserve">Представитель Оператора электронной площадки на заседании Комиссии сообщил, что при заполнении Заявителем заявки на участие в Конкурсе автоматическое заполнение поля «Предложение о цене контракта» исходя из данных, указанных в поле «Предложение участника» не было произведено в связи </w:t>
        <w:br/>
        <w:t>с неустановленными техническими сложностями.</w:t>
      </w:r>
    </w:p>
    <w:p>
      <w:pPr>
        <w:pStyle w:val="Normal"/>
        <w:tabs>
          <w:tab w:val="clear" w:pos="708"/>
          <w:tab w:val="left" w:pos="9781" w:leader="none"/>
        </w:tabs>
        <w:spacing w:lineRule="exact" w:line="431"/>
        <w:ind w:firstLine="709"/>
        <w:jc w:val="both"/>
        <w:rPr/>
      </w:pPr>
      <w:r>
        <w:rPr>
          <w:sz w:val="28"/>
          <w:szCs w:val="28"/>
        </w:rPr>
        <w:t xml:space="preserve">Таким образом, Комиссия приходит к выводу, что действия Оператора электронной площадки нарушают часть 13 статьи 24.1 Закона о контрактной системе и содержат признаки состава административного правонарушения, ответственность за совершение которого предусмотрена частью 2 статьи 7.30.6 </w:t>
        <w:br/>
        <w:t>Кодекса Российской Федерации об административных правонарушениях.</w:t>
      </w:r>
    </w:p>
    <w:p>
      <w:pPr>
        <w:pStyle w:val="Normal"/>
        <w:tabs>
          <w:tab w:val="clear" w:pos="708"/>
          <w:tab w:val="left" w:pos="9781" w:leader="none"/>
        </w:tabs>
        <w:spacing w:lineRule="exact" w:line="431" w:before="0" w:after="0"/>
        <w:ind w:firstLine="709"/>
        <w:contextualSpacing/>
        <w:jc w:val="both"/>
        <w:rPr/>
      </w:pPr>
      <w:r>
        <w:rPr>
          <w:sz w:val="28"/>
          <w:szCs w:val="28"/>
        </w:rPr>
        <w:t>На основании изложенного и руководствуясь частью 1 статьи 2, пунктом 1 части 15,</w:t>
      </w:r>
      <w:r>
        <w:rPr/>
        <w:t xml:space="preserve"> </w:t>
      </w:r>
      <w:r>
        <w:rPr>
          <w:sz w:val="28"/>
          <w:szCs w:val="28"/>
        </w:rPr>
        <w:t>пунктом 2 части 22 статьи 99, частью 8 статьи 106 Закона о контрактной системе, Комиссия</w:t>
      </w:r>
    </w:p>
    <w:p>
      <w:pPr>
        <w:pStyle w:val="Normal"/>
        <w:numPr>
          <w:ilvl w:val="0"/>
          <w:numId w:val="0"/>
        </w:numPr>
        <w:spacing w:lineRule="exact" w:line="454"/>
        <w:ind w:hanging="0" w:start="0"/>
        <w:jc w:val="center"/>
        <w:rPr>
          <w:sz w:val="28"/>
          <w:szCs w:val="28"/>
        </w:rPr>
      </w:pPr>
      <w:r>
        <w:rPr>
          <w:sz w:val="28"/>
          <w:szCs w:val="28"/>
        </w:rPr>
        <w:br/>
        <w:t>РЕШИЛА:</w:t>
      </w:r>
    </w:p>
    <w:p>
      <w:pPr>
        <w:pStyle w:val="Normal"/>
        <w:spacing w:lineRule="exact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9498" w:leader="none"/>
        </w:tabs>
        <w:spacing w:lineRule="exact" w:line="360" w:before="0"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 Признать жалобу ООО «АСКА» обоснованной.</w:t>
      </w:r>
    </w:p>
    <w:p>
      <w:pPr>
        <w:pStyle w:val="Normal"/>
        <w:tabs>
          <w:tab w:val="clear" w:pos="708"/>
          <w:tab w:val="left" w:pos="9498" w:leader="none"/>
        </w:tabs>
        <w:spacing w:lineRule="exact" w:line="360" w:before="0"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Признать в действиях Оператора электронной площадки нарушение </w:t>
        <w:br/>
        <w:t>части 13 статьи 24.1 Закона о контрактной системе.</w:t>
      </w:r>
    </w:p>
    <w:p>
      <w:pPr>
        <w:pStyle w:val="Normal"/>
        <w:tabs>
          <w:tab w:val="clear" w:pos="708"/>
          <w:tab w:val="left" w:pos="9498" w:leader="none"/>
        </w:tabs>
        <w:spacing w:lineRule="exact" w:line="360" w:before="0"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 Выдать Заказчику, Комиссии по осуществлению закупок, Оператору электронной площадки предписание об устранении выявленного нарушения </w:t>
        <w:br/>
        <w:t>Закона о контрактной системе.</w:t>
      </w:r>
    </w:p>
    <w:p>
      <w:pPr>
        <w:pStyle w:val="Normal"/>
        <w:tabs>
          <w:tab w:val="clear" w:pos="708"/>
          <w:tab w:val="left" w:pos="9498" w:leader="none"/>
        </w:tabs>
        <w:spacing w:lineRule="exact" w:line="360" w:before="0"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 Передать материалы от 26.05.2026 по делу № 28/06/105-1851/2026 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правонарушении.</w:t>
      </w:r>
    </w:p>
    <w:p>
      <w:pPr>
        <w:pStyle w:val="Normal"/>
        <w:tabs>
          <w:tab w:val="clear" w:pos="708"/>
          <w:tab w:val="left" w:pos="567" w:leader="none"/>
          <w:tab w:val="left" w:pos="709" w:leader="none"/>
          <w:tab w:val="left" w:pos="851" w:leader="none"/>
        </w:tabs>
        <w:spacing w:lineRule="exact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67" w:leader="none"/>
          <w:tab w:val="left" w:pos="709" w:leader="none"/>
          <w:tab w:val="left" w:pos="851" w:leader="none"/>
        </w:tabs>
        <w:spacing w:lineRule="exact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решение может быть обжаловано в судебном порядке в течение </w:t>
        <w:br/>
        <w:t>трех месяцев с даты его принятия.</w:t>
      </w:r>
    </w:p>
    <w:p>
      <w:pPr>
        <w:pStyle w:val="Normal"/>
        <w:tabs>
          <w:tab w:val="clear" w:pos="708"/>
          <w:tab w:val="left" w:pos="567" w:leader="none"/>
          <w:tab w:val="left" w:pos="709" w:leader="none"/>
          <w:tab w:val="left" w:pos="851" w:leader="none"/>
        </w:tabs>
        <w:spacing w:lineRule="exact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67" w:leader="none"/>
          <w:tab w:val="left" w:pos="709" w:leader="none"/>
          <w:tab w:val="left" w:pos="851" w:leader="none"/>
        </w:tabs>
        <w:spacing w:lineRule="exact" w:line="360"/>
        <w:ind w:firstLine="709"/>
        <w:jc w:val="both"/>
        <w:rPr>
          <w:sz w:val="28"/>
          <w:szCs w:val="28"/>
        </w:rPr>
      </w:pPr>
      <w:r>
        <w:rPr/>
      </w:r>
    </w:p>
    <w:sectPr>
      <w:headerReference w:type="even" r:id="rId6"/>
      <w:headerReference w:type="default" r:id="rId7"/>
      <w:headerReference w:type="first" r:id="rId8"/>
      <w:type w:val="nextPage"/>
      <w:pgSz w:w="11906" w:h="16838"/>
      <w:pgMar w:left="1134" w:right="567" w:gutter="0" w:header="284" w:top="1134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Liberation Serif">
    <w:altName w:val="Times New Roman"/>
    <w:charset w:val="01"/>
    <w:family w:val="roman"/>
    <w:pitch w:val="default"/>
  </w:font>
  <w:font w:name="Calibri Light">
    <w:charset w:val="01"/>
    <w:family w:val="roman"/>
    <w:pitch w:val="default"/>
  </w:font>
  <w:font w:name="Segoe UI">
    <w:charset w:val="01"/>
    <w:family w:val="swiss"/>
    <w:pitch w:val="default"/>
  </w:font>
  <w:font w:name="Liberation Sans">
    <w:altName w:val="Arial"/>
    <w:charset w:val="01"/>
    <w:family w:val="swiss"/>
    <w:pitch w:val="default"/>
  </w:font>
  <w:font w:name="PT Astra Serif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865417137"/>
    </w:sdtPr>
    <w:sdtContent>
      <w:p>
        <w:pPr>
          <w:pStyle w:val="Header"/>
          <w:jc w:val="center"/>
          <w:rPr/>
        </w:pPr>
        <w:r>
          <w:rPr/>
        </w:r>
      </w:p>
      <w:p>
        <w:pPr>
          <w:pStyle w:val="Head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4</w:t>
        </w:r>
        <w:r>
          <w:rPr/>
          <w:fldChar w:fldCharType="end"/>
        </w:r>
      </w:p>
    </w:sdtContent>
  </w:sdt>
  <w:p>
    <w:pPr>
      <w:pStyle w:val="Header"/>
      <w:tabs>
        <w:tab w:val="clear" w:pos="4677"/>
        <w:tab w:val="clear" w:pos="9355"/>
        <w:tab w:val="left" w:pos="1035" w:leader="none"/>
      </w:tabs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start"/>
      <w:pPr>
        <w:tabs>
          <w:tab w:val="num" w:pos="0"/>
        </w:tabs>
        <w:ind w:start="927" w:hanging="360"/>
      </w:pPr>
      <w:rPr>
        <w:sz w:val="28"/>
        <w:szCs w:val="28"/>
        <w:rFonts w:cs="Times New Roman"/>
        <w:color w:val="000000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2357" w:hanging="360"/>
      </w:pPr>
      <w:rPr>
        <w:rFonts w:cs="Times New Roman"/>
        <w:color w:val="000000"/>
      </w:rPr>
    </w:lvl>
    <w:lvl w:ilvl="2">
      <w:start w:val="1"/>
      <w:numFmt w:val="lowerRoman"/>
      <w:lvlText w:val="%3."/>
      <w:lvlJc w:val="end"/>
      <w:pPr>
        <w:tabs>
          <w:tab w:val="num" w:pos="0"/>
        </w:tabs>
        <w:ind w:start="3077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3797" w:hanging="360"/>
      </w:pPr>
      <w:rPr>
        <w:rFonts w:cs="Times New Roman"/>
        <w:color w:val="000000"/>
      </w:rPr>
    </w:lvl>
    <w:lvl w:ilvl="4">
      <w:start w:val="1"/>
      <w:numFmt w:val="lowerLetter"/>
      <w:lvlText w:val="%5."/>
      <w:lvlJc w:val="start"/>
      <w:pPr>
        <w:tabs>
          <w:tab w:val="num" w:pos="0"/>
        </w:tabs>
        <w:ind w:start="4517" w:hanging="360"/>
      </w:pPr>
      <w:rPr>
        <w:rFonts w:cs="Times New Roman"/>
        <w:color w:val="000000"/>
      </w:rPr>
    </w:lvl>
    <w:lvl w:ilvl="5">
      <w:start w:val="1"/>
      <w:numFmt w:val="lowerRoman"/>
      <w:lvlText w:val="%6."/>
      <w:lvlJc w:val="end"/>
      <w:pPr>
        <w:tabs>
          <w:tab w:val="num" w:pos="0"/>
        </w:tabs>
        <w:ind w:start="5237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5957" w:hanging="360"/>
      </w:pPr>
      <w:rPr>
        <w:rFonts w:cs="Times New Roman"/>
        <w:color w:val="000000"/>
      </w:rPr>
    </w:lvl>
    <w:lvl w:ilvl="7">
      <w:start w:val="1"/>
      <w:numFmt w:val="lowerLetter"/>
      <w:lvlText w:val="%8."/>
      <w:lvlJc w:val="start"/>
      <w:pPr>
        <w:tabs>
          <w:tab w:val="num" w:pos="0"/>
        </w:tabs>
        <w:ind w:start="6677" w:hanging="360"/>
      </w:pPr>
      <w:rPr>
        <w:rFonts w:cs="Times New Roman"/>
        <w:color w:val="000000"/>
      </w:rPr>
    </w:lvl>
    <w:lvl w:ilvl="8">
      <w:start w:val="1"/>
      <w:numFmt w:val="lowerRoman"/>
      <w:lvlText w:val="%9."/>
      <w:lvlJc w:val="end"/>
      <w:pPr>
        <w:tabs>
          <w:tab w:val="num" w:pos="0"/>
        </w:tabs>
        <w:ind w:start="7397" w:hanging="180"/>
      </w:pPr>
      <w:rPr>
        <w:rFonts w:cs="Times New Roman"/>
        <w:color w:val="000000"/>
      </w:r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00c1a"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Heading1">
    <w:name w:val="heading 1"/>
    <w:basedOn w:val="Style18"/>
    <w:next w:val="BodyText"/>
    <w:qFormat/>
    <w:pPr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Heading3">
    <w:name w:val="heading 3"/>
    <w:basedOn w:val="Normal"/>
    <w:next w:val="Normal"/>
    <w:link w:val="3"/>
    <w:uiPriority w:val="9"/>
    <w:semiHidden/>
    <w:unhideWhenUsed/>
    <w:qFormat/>
    <w:rsid w:val="00d91ddb"/>
    <w:pPr>
      <w:keepNext w:val="true"/>
      <w:keepLines/>
      <w:spacing w:before="40" w:after="0"/>
      <w:outlineLvl w:val="2"/>
    </w:pPr>
    <w:rPr>
      <w:rFonts w:ascii="Calibri Light" w:hAnsi="Calibri Light" w:eastAsia="" w:cs="" w:asciiTheme="majorHAnsi" w:cstheme="majorBidi" w:eastAsiaTheme="majorEastAsia" w:hAnsiTheme="majorHAnsi"/>
      <w:color w:themeColor="accent1" w:themeShade="7f" w:val="1F4D7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laceholderText">
    <w:name w:val="Placeholder Text"/>
    <w:basedOn w:val="DefaultParagraphFont"/>
    <w:uiPriority w:val="99"/>
    <w:semiHidden/>
    <w:qFormat/>
    <w:rsid w:val="00220f95"/>
    <w:rPr>
      <w:color w:val="808080"/>
    </w:rPr>
  </w:style>
  <w:style w:type="character" w:styleId="Hyperlink">
    <w:name w:val="Hyperlink"/>
    <w:basedOn w:val="DefaultParagraphFont"/>
    <w:unhideWhenUsed/>
    <w:rsid w:val="00220f95"/>
    <w:rPr>
      <w:color w:val="0000FF"/>
      <w:u w:val="single"/>
    </w:rPr>
  </w:style>
  <w:style w:type="character" w:styleId="Style12" w:customStyle="1">
    <w:name w:val="Верхний колонтитул Знак"/>
    <w:basedOn w:val="DefaultParagraphFont"/>
    <w:uiPriority w:val="99"/>
    <w:qFormat/>
    <w:rsid w:val="00711c7d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3" w:customStyle="1">
    <w:name w:val="Нижний колонтитул Знак"/>
    <w:basedOn w:val="DefaultParagraphFont"/>
    <w:uiPriority w:val="99"/>
    <w:qFormat/>
    <w:rsid w:val="00711c7d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4d3fef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4d3fef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4d3fef"/>
    <w:rPr>
      <w:rFonts w:ascii="Segoe UI" w:hAnsi="Segoe UI" w:eastAsia="Times New Roman" w:cs="Segoe UI"/>
      <w:sz w:val="18"/>
      <w:szCs w:val="18"/>
      <w:lang w:eastAsia="ru-RU"/>
    </w:rPr>
  </w:style>
  <w:style w:type="character" w:styleId="wbformattributevalue" w:customStyle="1">
    <w:name w:val="wbform_attributevalue"/>
    <w:basedOn w:val="DefaultParagraphFont"/>
    <w:qFormat/>
    <w:rsid w:val="004b5457"/>
    <w:rPr/>
  </w:style>
  <w:style w:type="character" w:styleId="sectiontitle" w:customStyle="1">
    <w:name w:val="section__title"/>
    <w:basedOn w:val="DefaultParagraphFont"/>
    <w:qFormat/>
    <w:rsid w:val="00462241"/>
    <w:rPr/>
  </w:style>
  <w:style w:type="character" w:styleId="sectioninfo" w:customStyle="1">
    <w:name w:val="section__info"/>
    <w:basedOn w:val="DefaultParagraphFont"/>
    <w:qFormat/>
    <w:rsid w:val="003163f1"/>
    <w:rPr/>
  </w:style>
  <w:style w:type="character" w:styleId="upper" w:customStyle="1">
    <w:name w:val="upper"/>
    <w:basedOn w:val="DefaultParagraphFont"/>
    <w:qFormat/>
    <w:rsid w:val="00d405c4"/>
    <w:rPr/>
  </w:style>
  <w:style w:type="character" w:styleId="cardmaininfocontent" w:customStyle="1">
    <w:name w:val="cardmaininfo__content"/>
    <w:basedOn w:val="DefaultParagraphFont"/>
    <w:qFormat/>
    <w:rsid w:val="002d0cf3"/>
    <w:rPr/>
  </w:style>
  <w:style w:type="character" w:styleId="lrzxr" w:customStyle="1">
    <w:name w:val="lrzxr"/>
    <w:basedOn w:val="DefaultParagraphFont"/>
    <w:qFormat/>
    <w:rsid w:val="00f42397"/>
    <w:rPr/>
  </w:style>
  <w:style w:type="character" w:styleId="cardmaininfopurchaselink" w:customStyle="1">
    <w:name w:val="cardmaininfo__purchaselink"/>
    <w:basedOn w:val="DefaultParagraphFont"/>
    <w:qFormat/>
    <w:rsid w:val="00ba0a28"/>
    <w:rPr/>
  </w:style>
  <w:style w:type="character" w:styleId="timezonename" w:customStyle="1">
    <w:name w:val="timezonename"/>
    <w:basedOn w:val="DefaultParagraphFont"/>
    <w:qFormat/>
    <w:rsid w:val="000e6832"/>
    <w:rPr/>
  </w:style>
  <w:style w:type="character" w:styleId="anyCharacter" w:customStyle="1">
    <w:name w:val="any Character"/>
    <w:basedOn w:val="DefaultParagraphFont"/>
    <w:qFormat/>
    <w:rsid w:val="000e6832"/>
    <w:rPr>
      <w:rFonts w:ascii="Times New Roman" w:hAnsi="Times New Roman" w:eastAsia="Times New Roman" w:cs="Times New Roman"/>
    </w:rPr>
  </w:style>
  <w:style w:type="character" w:styleId="collapsetitletext" w:customStyle="1">
    <w:name w:val="collapse__title_text"/>
    <w:basedOn w:val="DefaultParagraphFont"/>
    <w:qFormat/>
    <w:rsid w:val="0088742c"/>
    <w:rPr/>
  </w:style>
  <w:style w:type="character" w:styleId="Style16" w:customStyle="1">
    <w:name w:val="Абзац списка Знак"/>
    <w:link w:val="ListParagraph"/>
    <w:uiPriority w:val="99"/>
    <w:qFormat/>
    <w:locked/>
    <w:rsid w:val="00706ea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extended-textshort" w:customStyle="1">
    <w:name w:val="extended-text__short"/>
    <w:basedOn w:val="DefaultParagraphFont"/>
    <w:qFormat/>
    <w:rsid w:val="00ca48e0"/>
    <w:rPr/>
  </w:style>
  <w:style w:type="character" w:styleId="FollowedHyperlink">
    <w:name w:val="FollowedHyperlink"/>
    <w:basedOn w:val="DefaultParagraphFont"/>
    <w:uiPriority w:val="99"/>
    <w:semiHidden/>
    <w:unhideWhenUsed/>
    <w:rsid w:val="00063285"/>
    <w:rPr>
      <w:color w:themeColor="followedHyperlink" w:val="954F72"/>
      <w:u w:val="single"/>
    </w:rPr>
  </w:style>
  <w:style w:type="character" w:styleId="3" w:customStyle="1">
    <w:name w:val="Заголовок 3 Знак"/>
    <w:basedOn w:val="DefaultParagraphFont"/>
    <w:uiPriority w:val="9"/>
    <w:semiHidden/>
    <w:qFormat/>
    <w:rsid w:val="00d91ddb"/>
    <w:rPr>
      <w:rFonts w:ascii="Calibri Light" w:hAnsi="Calibri Light" w:eastAsia="" w:cs="" w:asciiTheme="majorHAnsi" w:cstheme="majorBidi" w:eastAsiaTheme="majorEastAsia" w:hAnsiTheme="majorHAnsi"/>
      <w:color w:themeColor="accent1" w:themeShade="7f" w:val="1F4D78"/>
      <w:sz w:val="24"/>
      <w:szCs w:val="24"/>
      <w:lang w:eastAsia="ru-RU"/>
    </w:rPr>
  </w:style>
  <w:style w:type="character" w:styleId="Style17">
    <w:name w:val="Символ нумерации"/>
    <w:qFormat/>
    <w:rPr/>
  </w:style>
  <w:style w:type="paragraph" w:styleId="Style18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Style19">
    <w:name w:val="Указатель"/>
    <w:basedOn w:val="Normal"/>
    <w:qFormat/>
    <w:pPr>
      <w:suppressLineNumbers/>
    </w:pPr>
    <w:rPr>
      <w:rFonts w:ascii="PT Astra Serif" w:hAnsi="PT Astra Serif" w:cs="Free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ascii="PT Astra Serif" w:hAnsi="PT Astra Serif" w:cs="FreeSans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Style20" w:customStyle="1">
    <w:name w:val="Колонтитул"/>
    <w:basedOn w:val="Normal"/>
    <w:qFormat/>
    <w:pPr/>
    <w:rPr/>
  </w:style>
  <w:style w:type="paragraph" w:styleId="user2">
    <w:name w:val="Колонтитулы (user)"/>
    <w:basedOn w:val="Normal"/>
    <w:qFormat/>
    <w:pPr/>
    <w:rPr/>
  </w:style>
  <w:style w:type="paragraph" w:styleId="Style21">
    <w:name w:val="Колонтитулы"/>
    <w:basedOn w:val="Normal"/>
    <w:qFormat/>
    <w:pPr/>
    <w:rPr/>
  </w:style>
  <w:style w:type="paragraph" w:styleId="Header">
    <w:name w:val="header"/>
    <w:basedOn w:val="Normal"/>
    <w:link w:val="Style12"/>
    <w:uiPriority w:val="99"/>
    <w:unhideWhenUsed/>
    <w:rsid w:val="00711c7d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3"/>
    <w:uiPriority w:val="99"/>
    <w:unhideWhenUsed/>
    <w:rsid w:val="00711c7d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uiPriority w:val="99"/>
    <w:semiHidden/>
    <w:unhideWhenUsed/>
    <w:qFormat/>
    <w:rsid w:val="00be00f8"/>
    <w:pPr>
      <w:spacing w:beforeAutospacing="1" w:after="119"/>
    </w:pPr>
    <w:rPr/>
  </w:style>
  <w:style w:type="paragraph" w:styleId="Style22" w:customStyle="1">
    <w:name w:val="Содержимое таблицы"/>
    <w:basedOn w:val="Normal"/>
    <w:qFormat/>
    <w:rsid w:val="004d3fef"/>
    <w:pPr>
      <w:widowControl w:val="false"/>
      <w:suppressLineNumbers/>
    </w:pPr>
    <w:rPr>
      <w:rFonts w:eastAsia="SimSun" w:cs="Mangal"/>
      <w:kern w:val="2"/>
      <w:lang w:eastAsia="hi-IN" w:bidi="hi-IN"/>
    </w:rPr>
  </w:style>
  <w:style w:type="paragraph" w:styleId="Standard" w:customStyle="1">
    <w:name w:val="Standard"/>
    <w:qFormat/>
    <w:rsid w:val="004d3fef"/>
    <w:pPr>
      <w:widowControl/>
      <w:suppressAutoHyphens w:val="true"/>
      <w:bidi w:val="0"/>
      <w:spacing w:before="0" w:after="0"/>
      <w:jc w:val="star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ru-RU" w:eastAsia="ru-RU" w:bidi="ar-SA"/>
    </w:rPr>
  </w:style>
  <w:style w:type="paragraph" w:styleId="CommentText">
    <w:name w:val="annotation text"/>
    <w:basedOn w:val="Normal"/>
    <w:link w:val="Style14"/>
    <w:uiPriority w:val="99"/>
    <w:semiHidden/>
    <w:unhideWhenUsed/>
    <w:qFormat/>
    <w:rsid w:val="004d3fef"/>
    <w:pPr/>
    <w:rPr>
      <w:sz w:val="20"/>
      <w:szCs w:val="20"/>
    </w:rPr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4d3fef"/>
    <w:pPr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c750d7"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ListParagraph">
    <w:name w:val="List Paragraph"/>
    <w:basedOn w:val="Normal"/>
    <w:link w:val="Style16"/>
    <w:uiPriority w:val="99"/>
    <w:qFormat/>
    <w:rsid w:val="00462241"/>
    <w:pPr>
      <w:spacing w:before="0" w:after="0"/>
      <w:ind w:start="720"/>
      <w:contextualSpacing/>
    </w:pPr>
    <w:rPr/>
  </w:style>
  <w:style w:type="paragraph" w:styleId="western" w:customStyle="1">
    <w:name w:val="western"/>
    <w:basedOn w:val="Normal"/>
    <w:qFormat/>
    <w:rsid w:val="00332dbc"/>
    <w:pPr>
      <w:spacing w:lineRule="auto" w:line="276" w:beforeAutospacing="1" w:after="142"/>
    </w:pPr>
    <w:rPr>
      <w:color w:val="000000"/>
    </w:rPr>
  </w:style>
  <w:style w:type="paragraph" w:styleId="c1e5e7e8edf2e5f0e2e0ebe01" w:customStyle="1">
    <w:name w:val="Бc1еe5зe7 иe8нedтf2еe5рf0вe2аe0лebаe01"/>
    <w:basedOn w:val="Normal"/>
    <w:uiPriority w:val="99"/>
    <w:qFormat/>
    <w:rsid w:val="00a55fbd"/>
    <w:pPr>
      <w:widowControl w:val="false"/>
      <w:suppressAutoHyphens w:val="false"/>
    </w:pPr>
    <w:rPr>
      <w:color w:val="000000"/>
    </w:rPr>
  </w:style>
  <w:style w:type="paragraph" w:styleId="user3">
    <w:name w:val="Содержимое врезки (user)"/>
    <w:basedOn w:val="Normal"/>
    <w:qFormat/>
    <w:pPr/>
    <w:rPr/>
  </w:style>
  <w:style w:type="paragraph" w:styleId="Style23">
    <w:name w:val="Содержимое врезки"/>
    <w:basedOn w:val="Normal"/>
    <w:qFormat/>
    <w:pPr/>
    <w:rPr/>
  </w:style>
  <w:style w:type="paragraph" w:styleId="ConsPlusNormal">
    <w:name w:val="ConsPlusNormal"/>
    <w:qFormat/>
    <w:pPr>
      <w:widowControl w:val="false"/>
      <w:suppressAutoHyphens w:val="true"/>
      <w:bidi w:val="0"/>
      <w:spacing w:lineRule="auto" w:line="240" w:before="0" w:after="0"/>
      <w:jc w:val="start"/>
    </w:pPr>
    <w:rPr>
      <w:rFonts w:ascii="Calibri" w:hAnsi="Calibri" w:eastAsia="Times New Roman" w:cs="Calibri" w:asciiTheme="minorHAnsi" w:hAnsiTheme="minorHAnsi"/>
      <w:color w:val="auto"/>
      <w:kern w:val="0"/>
      <w:sz w:val="22"/>
      <w:szCs w:val="20"/>
      <w:lang w:val="ru-RU" w:eastAsia="ru-RU" w:bidi="ar-SA"/>
    </w:rPr>
  </w:style>
  <w:style w:type="numbering" w:styleId="user4" w:default="1">
    <w:name w:val="Без списка (user)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9">
    <w:name w:val="Table Grid"/>
    <w:basedOn w:val="a3"/>
    <w:uiPriority w:val="39"/>
    <w:rsid w:val="00cb05f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">
    <w:name w:val="Сетка таблицы3"/>
    <w:basedOn w:val="a3"/>
    <w:uiPriority w:val="39"/>
    <w:rsid w:val="007c0ca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Сетка таблицы31"/>
    <w:basedOn w:val="a3"/>
    <w:uiPriority w:val="39"/>
    <w:rsid w:val="00b143b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0">
    <w:name w:val="Сетка таблицы1"/>
    <w:basedOn w:val="a3"/>
    <w:uiPriority w:val="39"/>
    <w:rsid w:val="002e4c9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">
    <w:name w:val="Сетка таблицы4"/>
    <w:basedOn w:val="a3"/>
    <w:uiPriority w:val="39"/>
    <w:rsid w:val="006f268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s://zakupki.gov.ru/epz/order/notice/ea20/view/common-info.html?regNumber=0373200127625000015" TargetMode="External"/><Relationship Id="rId4" Type="http://schemas.openxmlformats.org/officeDocument/2006/relationships/hyperlink" Target="https://zakupki.gov.ru/epz/order/notice/ea20/view/common-info.html?regNumber=0373200127625000015" TargetMode="External"/><Relationship Id="rId5" Type="http://schemas.openxmlformats.org/officeDocument/2006/relationships/hyperlink" Target="https://zakupki.gov.ru/epz/order/notice/ea20/view/common-info.html?regNumber=0373200127625000015" TargetMode="Externa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header" Target="header3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D508B-D3A7-4BA4-9504-FCA722282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Application>LibreOffice/25.8.3.2$Linux_X86_64 LibreOffice_project/580$Build-2</Application>
  <AppVersion>15.0000</AppVersion>
  <Pages>4</Pages>
  <Words>803</Words>
  <Characters>5601</Characters>
  <CharactersWithSpaces>6409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2025-10-10T08:43:00Z</dcterms:created>
  <dc:creator>Михаил Валерьевич Трущин</dc:creator>
  <dc:description/>
  <dc:language>ru-RU</dc:language>
  <cp:lastModifiedBy/>
  <cp:lastPrinted>2026-05-29T17:31:05Z</cp:lastPrinted>
  <dcterms:modified xsi:type="dcterms:W3CDTF">2026-05-29T17:36:59Z</dcterms:modified>
  <cp:revision>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