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Override PartName="/docProps/core.xml" ContentType="application/vnd.openxmlformats-package.core-properties+xml"/>
  <Override PartName="/word/document.xml" ContentType="application/vnd.openxmlformats-officedocument.wordprocessingml.document.main+xml"/>
  <Override PartName="/word/theme/theme1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1.xml" ContentType="application/xml"/>
  <Override PartName="/customXml/itemProps11.xml" ContentType="application/vnd.openxmlformats-officedocument.customXmlProperties+xml"/>
  <Override PartName="/word/webSettings.xml" ContentType="application/vnd.openxmlformats-officedocument.wordprocessingml.webSetting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B2BE7" w:rsidR="00F13C42" w:rsidP="00F13C42" w:rsidRDefault="00F13C42" w14:paraId="73B3E527" w14:textId="77777777">
      <w:pPr>
        <w:pStyle w:val="ConsPlusNormal"/>
        <w:jc w:val="right"/>
        <w:rPr>
          <w:rFonts w:ascii="Times New Roman" w:hAnsi="Times New Roman" w:cs="Times New Roman"/>
        </w:rPr>
      </w:pPr>
    </w:p>
    <w:tbl>
      <w:tblPr>
        <w:tblW w:w="0" w:type="dxa"/>
        <w:tblLayout w:type="fixed"/>
        <w:tblCellMar>
          <w:top w:w="102" w:type="dxa"/>
          <w:left w:w="62" w:type="dxa"/>
          <w:bottom w:w="102" w:type="dxa"/>
          <w:right w:w="62" w:type="dxa"/>
        </w:tblCellMar>
        <w:tblLook w:val="04A0" w:firstRow="1" w:lastRow="0" w:firstColumn="1" w:lastColumn="0" w:noHBand="0" w:noVBand="1"/>
      </w:tblPr>
      <w:tblGrid>
        <w:gridCol w:w="9014"/>
      </w:tblGrid>
      <w:tr w:rsidRPr="00EB2BE7" w:rsidR="00F13C42" w:rsidTr="00E46085" w14:paraId="5F01D2B6" w14:textId="77777777">
        <w:tc>
          <w:tcPr>
            <w:tcW w:w="9014" w:type="dxa"/>
            <w:tcBorders>
              <w:top w:val="nil"/>
              <w:left w:val="nil"/>
              <w:bottom w:val="nil"/>
              <w:right w:val="nil"/>
            </w:tcBorders>
            <w:vAlign w:val="bottom"/>
          </w:tcPr>
          <w:p w:rsidRPr="00041A98" w:rsidR="00F13C42" w:rsidP="00E46085" w:rsidRDefault="00F13C42" w14:paraId="1E3BAD34" w14:textId="77777777">
            <w:pPr>
              <w:pStyle w:val="ConsPlusNormal"/>
              <w:jc w:val="center"/>
              <w:rPr>
                <w:rFonts w:ascii="Times New Roman" w:hAnsi="Times New Roman" w:cs="Times New Roman"/>
                <w:b/>
                <w:bCs/>
              </w:rPr>
            </w:pPr>
            <w:r w:rsidRPr="00041A98">
              <w:rPr>
                <w:rFonts w:ascii="Times New Roman" w:hAnsi="Times New Roman" w:cs="Times New Roman"/>
                <w:b/>
                <w:bCs/>
              </w:rPr>
              <w:t>ПОРЯДОК</w:t>
            </w:r>
          </w:p>
          <w:p w:rsidRPr="00041A98" w:rsidR="00F13C42" w:rsidP="00E46085" w:rsidRDefault="00F13C42" w14:paraId="7270733D" w14:textId="77777777">
            <w:pPr>
              <w:pStyle w:val="ConsPlusNormal"/>
              <w:jc w:val="center"/>
              <w:rPr>
                <w:rFonts w:ascii="Times New Roman" w:hAnsi="Times New Roman" w:cs="Times New Roman"/>
                <w:b/>
                <w:bCs/>
              </w:rPr>
            </w:pPr>
            <w:r w:rsidRPr="00041A98">
              <w:rPr>
                <w:rFonts w:ascii="Times New Roman" w:hAnsi="Times New Roman" w:cs="Times New Roman"/>
                <w:b/>
                <w:bCs/>
              </w:rPr>
              <w:t>рассмотрения и оценки заявок на участие в конкурсе</w:t>
            </w:r>
          </w:p>
        </w:tc>
      </w:tr>
      <w:tr w:rsidRPr="00EB2BE7" w:rsidR="00F13C42" w:rsidTr="00E46085" w14:paraId="0C04AB9C" w14:textId="77777777">
        <w:tc>
          <w:tcPr>
            <w:tcW w:w="9014" w:type="dxa"/>
            <w:tcBorders>
              <w:top w:val="nil"/>
              <w:left w:val="nil"/>
              <w:bottom w:val="nil"/>
              <w:right w:val="nil"/>
            </w:tcBorders>
          </w:tcPr>
          <w:p w:rsidRPr="00041A98" w:rsidR="00F13C42" w:rsidP="00E46085" w:rsidRDefault="00F13C42" w14:paraId="63FD6B27" w14:textId="77777777">
            <w:pPr>
              <w:pStyle w:val="ConsPlusNormal"/>
              <w:jc w:val="center"/>
              <w:outlineLvl w:val="2"/>
              <w:rPr>
                <w:rFonts w:ascii="Times New Roman" w:hAnsi="Times New Roman" w:cs="Times New Roman"/>
                <w:b/>
                <w:bCs/>
              </w:rPr>
            </w:pPr>
            <w:r w:rsidRPr="00041A98">
              <w:rPr>
                <w:rFonts w:ascii="Times New Roman" w:hAnsi="Times New Roman" w:cs="Times New Roman"/>
                <w:b/>
                <w:bCs/>
              </w:rPr>
              <w:t>I. Информация о заказчике и закупке товаров, работ, услуг для обеспечения государственных и муниципальных нужд (далее - закупка)</w:t>
            </w:r>
          </w:p>
        </w:tc>
      </w:tr>
    </w:tbl>
    <w:p w:rsidRPr="00EB2BE7" w:rsidR="00F13C42" w:rsidP="00F13C42" w:rsidRDefault="00F13C42" w14:paraId="2A383D7D" w14:textId="77777777">
      <w:pPr>
        <w:pStyle w:val="ConsPlusNormal"/>
        <w:jc w:val="both"/>
        <w:rPr>
          <w:rFonts w:ascii="Times New Roman" w:hAnsi="Times New Roman" w:cs="Times New Roman"/>
        </w:rPr>
      </w:pPr>
    </w:p>
    <w:tbl>
      <w:tblPr>
        <w:tblW w:w="9014" w:type="dxa"/>
        <w:tblBorders>
          <w:bottom w:val="single" w:color="auto" w:sz="4" w:space="0"/>
          <w:right w:val="nil"/>
        </w:tblBorders>
        <w:tblLayout w:type="fixed"/>
        <w:tblCellMar>
          <w:top w:w="102" w:type="dxa"/>
          <w:left w:w="62" w:type="dxa"/>
          <w:bottom w:w="102" w:type="dxa"/>
          <w:right w:w="62" w:type="dxa"/>
        </w:tblCellMar>
        <w:tblLook w:val="04A0" w:firstRow="1" w:lastRow="0" w:firstColumn="1" w:lastColumn="0" w:noHBand="0" w:noVBand="1"/>
      </w:tblPr>
      <w:tblGrid>
        <w:gridCol w:w="3855"/>
        <w:gridCol w:w="2778"/>
        <w:gridCol w:w="1361"/>
        <w:gridCol w:w="1020"/>
      </w:tblGrid>
      <w:tr w:rsidRPr="00EB2BE7" w:rsidR="00F13C42" w:rsidTr="00F13C42" w14:paraId="29E74846" w14:textId="77777777">
        <w:tc>
          <w:tcPr>
            <w:tcW w:w="3855" w:type="dxa"/>
            <w:tcBorders>
              <w:top w:val="nil"/>
              <w:left w:val="nil"/>
              <w:bottom w:val="nil"/>
              <w:right w:val="nil"/>
            </w:tcBorders>
          </w:tcPr>
          <w:p w:rsidRPr="00EB2BE7" w:rsidR="00F13C42" w:rsidP="00E46085" w:rsidRDefault="00F13C42" w14:paraId="4A9BB8A1" w14:textId="77777777">
            <w:pPr>
              <w:pStyle w:val="ConsPlusNormal"/>
              <w:rPr>
                <w:rFonts w:ascii="Times New Roman" w:hAnsi="Times New Roman" w:cs="Times New Roman"/>
              </w:rPr>
            </w:pPr>
          </w:p>
        </w:tc>
        <w:tc>
          <w:tcPr>
            <w:tcW w:w="2778" w:type="dxa"/>
            <w:tcBorders>
              <w:top w:val="nil"/>
              <w:left w:val="nil"/>
              <w:bottom w:val="nil"/>
              <w:right w:val="nil"/>
            </w:tcBorders>
          </w:tcPr>
          <w:p w:rsidRPr="00EB2BE7" w:rsidR="00F13C42" w:rsidP="00E46085" w:rsidRDefault="00F13C42" w14:paraId="5306D89F" w14:textId="77777777">
            <w:pPr>
              <w:pStyle w:val="ConsPlusNormal"/>
              <w:rPr>
                <w:rFonts w:ascii="Times New Roman" w:hAnsi="Times New Roman" w:cs="Times New Roman"/>
              </w:rPr>
            </w:pPr>
          </w:p>
        </w:tc>
        <w:tc>
          <w:tcPr>
            <w:tcW w:w="1361" w:type="dxa"/>
            <w:tcBorders>
              <w:top w:val="nil"/>
              <w:left w:val="nil"/>
              <w:bottom w:val="nil"/>
              <w:right w:val="nil"/>
            </w:tcBorders>
          </w:tcPr>
          <w:p w:rsidRPr="00EB2BE7" w:rsidR="00F13C42" w:rsidP="00E46085" w:rsidRDefault="00F13C42" w14:paraId="48B12753" w14:textId="77777777">
            <w:pPr>
              <w:pStyle w:val="ConsPlusNormal"/>
              <w:rPr>
                <w:rFonts w:ascii="Times New Roman" w:hAnsi="Times New Roman" w:cs="Times New Roman"/>
              </w:rPr>
            </w:pPr>
          </w:p>
        </w:tc>
        <w:tc>
          <w:tcPr>
            <w:tcW w:w="1020" w:type="dxa"/>
            <w:tcBorders>
              <w:top w:val="nil"/>
              <w:left w:val="nil"/>
              <w:bottom w:val="single" w:color="auto" w:sz="4" w:space="0"/>
              <w:right w:val="nil"/>
            </w:tcBorders>
          </w:tcPr>
          <w:p w:rsidRPr="00EB2BE7" w:rsidR="00F13C42" w:rsidP="00E46085" w:rsidRDefault="00F13C42" w14:paraId="4F3E73A4" w14:textId="77777777">
            <w:pPr>
              <w:pStyle w:val="ConsPlusNormal"/>
              <w:rPr>
                <w:rFonts w:ascii="Times New Roman" w:hAnsi="Times New Roman" w:cs="Times New Roman"/>
              </w:rPr>
            </w:pPr>
          </w:p>
        </w:tc>
      </w:tr>
      <w:tr w:rsidRPr="00EB2BE7" w:rsidR="00F13C42" w:rsidTr="00F13C42" w14:paraId="307B5245"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28CC7C46" w14:textId="77777777">
            <w:pPr>
              <w:pStyle w:val="ConsPlusNormal"/>
              <w:rPr>
                <w:rFonts w:ascii="Times New Roman" w:hAnsi="Times New Roman" w:cs="Times New Roman"/>
              </w:rPr>
            </w:pPr>
          </w:p>
        </w:tc>
        <w:tc>
          <w:tcPr>
            <w:tcW w:w="2778" w:type="dxa"/>
            <w:tcBorders>
              <w:top w:val="nil"/>
              <w:left w:val="nil"/>
              <w:bottom w:val="nil"/>
              <w:right w:val="nil"/>
            </w:tcBorders>
          </w:tcPr>
          <w:p w:rsidRPr="00EB2BE7" w:rsidR="00F13C42" w:rsidP="00E46085" w:rsidRDefault="00F13C42" w14:paraId="47C850E9"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tcPr>
          <w:p w:rsidRPr="00EB2BE7" w:rsidR="00F13C42" w:rsidP="00E46085" w:rsidRDefault="00F13C42" w14:paraId="6AD4DF6C" w14:textId="77777777">
            <w:pPr>
              <w:pStyle w:val="ConsPlusNormal"/>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vAlign w:val="bottom"/>
          </w:tcPr>
          <w:p w:rsidRPr="00EB2BE7" w:rsidR="00F13C42" w:rsidP="00F13C42" w:rsidRDefault="00F13C42" w14:paraId="038C17D7" w14:textId="77777777">
            <w:pPr>
              <w:pStyle w:val="ConsPlusNormal"/>
              <w:jc w:val="center"/>
              <w:rPr>
                <w:rFonts w:ascii="Times New Roman" w:hAnsi="Times New Roman" w:cs="Times New Roman"/>
              </w:rPr>
            </w:pPr>
            <w:r w:rsidRPr="00EB2BE7">
              <w:rPr>
                <w:rFonts w:ascii="Times New Roman" w:hAnsi="Times New Roman" w:cs="Times New Roman"/>
              </w:rPr>
              <w:t>Коды</w:t>
            </w:r>
          </w:p>
        </w:tc>
      </w:tr>
      <w:tr w:rsidRPr="00EB2BE7" w:rsidR="00F13C42" w:rsidTr="008B4923" w14:paraId="33E87E5A" w14:textId="77777777">
        <w:tblPrEx>
          <w:tblBorders>
            <w:right w:val="single" w:color="auto" w:sz="4" w:space="0"/>
          </w:tblBorders>
        </w:tblPrEx>
        <w:tc>
          <w:tcPr>
            <w:tcW w:w="3855" w:type="dxa"/>
            <w:tcBorders>
              <w:top w:val="nil"/>
              <w:left w:val="nil"/>
              <w:bottom w:val="nil"/>
              <w:right w:val="nil"/>
            </w:tcBorders>
          </w:tcPr>
          <w:p w:rsidRPr="00F13D14" w:rsidR="00F13C42" w:rsidP="00E46085" w:rsidRDefault="00F13D14" w14:paraId="060FFFA1" w14:textId="4AE33EFC">
            <w:pPr>
              <w:pStyle w:val="ConsPlusNormal"/>
              <w:rPr>
                <w:rFonts w:ascii="Times New Roman" w:hAnsi="Times New Roman" w:cs="Times New Roman"/>
              </w:rPr>
            </w:pPr>
            <w:r>
              <w:rPr>
                <w:rFonts w:ascii="Times New Roman" w:hAnsi="Times New Roman" w:cs="Times New Roman"/>
              </w:rPr>
              <w:t>Полное наименование</w:t>
            </w:r>
            <w:r>
              <w:rPr>
                <w:rFonts w:ascii="Times New Roman" w:hAnsi="Times New Roman" w:cs="Times New Roman"/>
                <w:lang w:val="en-US"/>
              </w:rPr>
              <w:t>:</w:t>
            </w:r>
          </w:p>
        </w:tc>
        <w:tc>
          <w:tcPr>
            <w:tcW w:w="2778" w:type="dxa"/>
            <w:vMerge w:val="restart"/>
            <w:tcBorders>
              <w:top w:val="nil"/>
              <w:left w:val="nil"/>
              <w:right w:val="nil"/>
            </w:tcBorders>
          </w:tcPr>
          <w:p w:rsidRPr="00EB2BE7" w:rsidR="00F13C42" w:rsidP="00E46085" w:rsidRDefault="00F13D14" w14:paraId="2ECE7FCF" w14:textId="53A94D69">
            <w:pPr>
              <w:pStyle w:val="ConsPlusNormal"/>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УПРАВЛЕНИЕ БЛАГОУСТРОЙСТВА АДМИНИСТРАЦИИ БОГОРОДСКОГО ГОРОДСКОГО ОКРУГА МОСКОВСКОЙ ОБЛАСТИ</w:t>
              <w:t xml:space="preserve"/>
              <w:rPr>
                <w:rFonts w:ascii="Times New Roman" w:hAnsi="Times New Roman" w:cs="Times New Roman"/>
                <w:lang w:val="en-US"/>
              </w:rPr>
            </w:r>
          </w:p>
        </w:tc>
        <w:tc>
          <w:tcPr>
            <w:tcW w:w="1361" w:type="dxa"/>
            <w:tcBorders>
              <w:top w:val="nil"/>
              <w:left w:val="nil"/>
              <w:bottom w:val="nil"/>
              <w:right w:val="single" w:color="auto" w:sz="4" w:space="0"/>
            </w:tcBorders>
            <w:vAlign w:val="bottom"/>
          </w:tcPr>
          <w:p w:rsidRPr="00F13D14" w:rsidR="00F13C42" w:rsidP="00F13C42" w:rsidRDefault="00F13D14" w14:paraId="4309E424" w14:textId="320E7217">
            <w:pPr>
              <w:pStyle w:val="ConsPlusNormal"/>
              <w:jc w:val="center"/>
              <w:rPr>
                <w:rFonts w:ascii="Times New Roman" w:hAnsi="Times New Roman" w:cs="Times New Roman"/>
              </w:rPr>
            </w:pPr>
            <w:r>
              <w:rPr>
                <w:rFonts w:ascii="Times New Roman" w:hAnsi="Times New Roman" w:cs="Times New Roman"/>
              </w:rPr>
              <w:t>ИНН</w:t>
            </w:r>
          </w:p>
        </w:tc>
        <w:tc>
          <w:tcPr>
            <w:tcW w:w="1020" w:type="dxa"/>
            <w:tcBorders>
              <w:top w:val="single" w:color="auto" w:sz="4" w:space="0"/>
              <w:left w:val="single" w:color="auto" w:sz="4" w:space="0"/>
              <w:bottom w:val="single" w:color="auto" w:sz="4" w:space="0"/>
              <w:right w:val="single" w:color="auto" w:sz="4" w:space="0"/>
            </w:tcBorders>
          </w:tcPr>
          <w:p w:rsidRPr="00E0201D" w:rsidR="00F13C42" w:rsidP="00F13C42" w:rsidRDefault="00F13D14" w14:paraId="6D821EE7" w14:textId="1DEAB428">
            <w:pPr>
              <w:pStyle w:val="ConsPlusNormal"/>
              <w:jc w:val="center"/>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5031143953</w:t>
              <w:t xml:space="preserve"/>
              <w:rPr>
                <w:rFonts w:ascii="Times New Roman" w:hAnsi="Times New Roman" w:cs="Times New Roman"/>
                <w:lang w:val="en-US"/>
              </w:rPr>
            </w:r>
          </w:p>
        </w:tc>
      </w:tr>
      <w:tr w:rsidRPr="00EB2BE7" w:rsidR="00F13C42" w:rsidTr="008B4923" w14:paraId="7BC36C6D"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7944150A" w14:textId="77777777">
            <w:pPr>
              <w:pStyle w:val="ConsPlusNormal"/>
              <w:rPr>
                <w:rFonts w:ascii="Times New Roman" w:hAnsi="Times New Roman" w:cs="Times New Roman"/>
              </w:rPr>
            </w:pPr>
          </w:p>
        </w:tc>
        <w:tc>
          <w:tcPr>
            <w:tcW w:w="2778" w:type="dxa"/>
            <w:vMerge/>
            <w:tcBorders>
              <w:left w:val="nil"/>
              <w:bottom w:val="single" w:color="auto" w:sz="4" w:space="0"/>
              <w:right w:val="nil"/>
            </w:tcBorders>
          </w:tcPr>
          <w:p w:rsidRPr="00EB2BE7" w:rsidR="00F13C42" w:rsidP="00E46085" w:rsidRDefault="00F13C42" w14:paraId="43E81260"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vAlign w:val="bottom"/>
          </w:tcPr>
          <w:p w:rsidRPr="00EB2BE7" w:rsidR="00F13C42" w:rsidP="00F13C42" w:rsidRDefault="00F13C42" w14:paraId="3915BC86" w14:textId="77777777">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D14" w14:paraId="11EE3DBE" w14:textId="53F3E1A6">
            <w:pPr>
              <w:pStyle w:val="ConsPlusNormal"/>
              <w:jc w:val="center"/>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503101001</w:t>
              <w:t xml:space="preserve"/>
              <w:rPr>
                <w:rFonts w:ascii="Times New Roman" w:hAnsi="Times New Roman" w:cs="Times New Roman"/>
                <w:lang w:val="en-US"/>
              </w:rPr>
            </w:r>
          </w:p>
        </w:tc>
      </w:tr>
      <w:tr w:rsidRPr="00EB2BE7" w:rsidR="00F13C42" w:rsidTr="00F13C42" w14:paraId="0B3815E1"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1323799A" w14:textId="77777777">
            <w:pPr>
              <w:pStyle w:val="ConsPlusNormal"/>
              <w:rPr>
                <w:rFonts w:ascii="Times New Roman" w:hAnsi="Times New Roman" w:cs="Times New Roman"/>
              </w:rPr>
            </w:pPr>
            <w:r w:rsidRPr="00EB2BE7">
              <w:rPr>
                <w:rFonts w:ascii="Times New Roman" w:hAnsi="Times New Roman" w:cs="Times New Roman"/>
              </w:rPr>
              <w:t>Место нахождения, телефон, адрес электронной почты</w:t>
            </w:r>
          </w:p>
        </w:tc>
        <w:tc>
          <w:tcPr>
            <w:tcW w:w="2778" w:type="dxa"/>
            <w:tcBorders>
              <w:top w:val="single" w:color="auto" w:sz="4" w:space="0"/>
              <w:left w:val="nil"/>
              <w:bottom w:val="single" w:color="auto" w:sz="4" w:space="0"/>
              <w:right w:val="nil"/>
            </w:tcBorders>
          </w:tcPr>
          <w:p w:rsidRPr="00B133AD" w:rsidR="00F13C42" w:rsidP="00E46085" w:rsidRDefault="00B133AD" w14:paraId="52FCC0EA" w14:textId="08BBCBFC">
            <w:pPr>
              <w:pStyle w:val="ConsPlusNormal"/>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Российская Федерация, 142400, Московская обл, УЛ СОВЕТСКАЯ, Д. 42 Starostin.nik98@mail.ru 74965101039</w:t>
              <w:t xml:space="preserve"/>
              <w:rPr>
                <w:rFonts w:ascii="Times New Roman" w:hAnsi="Times New Roman" w:cs="Times New Roman"/>
                <w:lang w:val="en-US"/>
              </w:rPr>
            </w:r>
          </w:p>
        </w:tc>
        <w:tc>
          <w:tcPr>
            <w:tcW w:w="1361" w:type="dxa"/>
            <w:tcBorders>
              <w:top w:val="nil"/>
              <w:left w:val="nil"/>
              <w:bottom w:val="nil"/>
              <w:right w:val="single" w:color="auto" w:sz="4" w:space="0"/>
            </w:tcBorders>
            <w:vAlign w:val="bottom"/>
          </w:tcPr>
          <w:p w:rsidRPr="00041A98" w:rsidR="00F13C42" w:rsidP="00F13C42" w:rsidRDefault="00F13C42" w14:paraId="4581C526" w14:textId="77777777">
            <w:pPr>
              <w:pStyle w:val="ConsPlusNormal"/>
              <w:jc w:val="center"/>
              <w:rPr>
                <w:rFonts w:ascii="Times New Roman" w:hAnsi="Times New Roman" w:cs="Times New Roman"/>
              </w:rPr>
            </w:pPr>
            <w:r w:rsidRPr="00041A98">
              <w:rPr>
                <w:rFonts w:ascii="Times New Roman" w:hAnsi="Times New Roman" w:cs="Times New Roman"/>
              </w:rPr>
              <w:t xml:space="preserve">по </w:t>
            </w:r>
            <w:hyperlink w:history="1" r:id="rId5">
              <w:r w:rsidRPr="00041A98">
                <w:rPr>
                  <w:rFonts w:ascii="Times New Roman" w:hAnsi="Times New Roman" w:cs="Times New Roman"/>
                </w:rPr>
                <w:t>ОКТМО</w:t>
              </w:r>
            </w:hyperlink>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D14" w14:paraId="1E750B1D" w14:textId="440A080D">
            <w:pPr>
              <w:pStyle w:val="ConsPlusNormal"/>
              <w:jc w:val="center"/>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46751000001</w:t>
              <w:t xml:space="preserve"/>
              <w:rPr>
                <w:rFonts w:ascii="Times New Roman" w:hAnsi="Times New Roman" w:cs="Times New Roman"/>
                <w:lang w:val="en-US"/>
              </w:rPr>
            </w:r>
          </w:p>
        </w:tc>
      </w:tr>
      <w:tr w:rsidRPr="00EB2BE7" w:rsidR="00F13C42" w:rsidTr="00F13C42" w14:paraId="2CBCB897" w14:textId="77777777">
        <w:tblPrEx>
          <w:tblBorders>
            <w:right w:val="single" w:color="auto" w:sz="4" w:space="0"/>
          </w:tblBorders>
        </w:tblPrEx>
        <w:tc>
          <w:tcPr>
            <w:tcW w:w="3855" w:type="dxa"/>
            <w:tcBorders>
              <w:top w:val="nil"/>
              <w:left w:val="nil"/>
              <w:bottom w:val="nil"/>
              <w:right w:val="nil"/>
            </w:tcBorders>
          </w:tcPr>
          <w:p w:rsidRPr="00C71EAC" w:rsidR="00F13C42" w:rsidP="00E46085" w:rsidRDefault="00F13C42" w14:paraId="01AC1103" w14:textId="77777777">
            <w:pPr>
              <w:pStyle w:val="ConsPlusNormal"/>
              <w:rPr>
                <w:rFonts w:ascii="Times New Roman" w:hAnsi="Times New Roman" w:cs="Times New Roman"/>
                <w:lang w:val="en-US"/>
              </w:rPr>
            </w:pPr>
          </w:p>
        </w:tc>
        <w:tc>
          <w:tcPr>
            <w:tcW w:w="2778" w:type="dxa"/>
            <w:tcBorders>
              <w:top w:val="single" w:color="auto" w:sz="4" w:space="0"/>
              <w:left w:val="nil"/>
              <w:bottom w:val="nil"/>
              <w:right w:val="nil"/>
            </w:tcBorders>
          </w:tcPr>
          <w:p w:rsidRPr="00EB2BE7" w:rsidR="00F13C42" w:rsidP="00E46085" w:rsidRDefault="00F13C42" w14:paraId="41156360"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vAlign w:val="bottom"/>
          </w:tcPr>
          <w:p w:rsidRPr="00EB2BE7" w:rsidR="00F13C42" w:rsidP="00F13C42" w:rsidRDefault="00F13C42" w14:paraId="6C92380F" w14:textId="77777777">
            <w:pPr>
              <w:pStyle w:val="ConsPlusNormal"/>
              <w:jc w:val="center"/>
              <w:rPr>
                <w:rFonts w:ascii="Times New Roman" w:hAnsi="Times New Roman" w:cs="Times New Roman"/>
              </w:rPr>
            </w:pPr>
            <w:r w:rsidRPr="00EB2BE7">
              <w:rPr>
                <w:rFonts w:ascii="Times New Roman" w:hAnsi="Times New Roman" w:cs="Times New Roman"/>
              </w:rPr>
              <w:t>ИНН</w:t>
            </w:r>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C42" w14:paraId="407D94A8" w14:textId="635DE4E4">
            <w:pPr>
              <w:pStyle w:val="ConsPlusNormal"/>
              <w:jc w:val="center"/>
              <w:rPr>
                <w:rFonts w:ascii="Times New Roman" w:hAnsi="Times New Roman" w:cs="Times New Roman"/>
                <w:lang w:val="en-US"/>
              </w:rPr>
            </w:pPr>
          </w:p>
        </w:tc>
      </w:tr>
      <w:tr w:rsidRPr="00EB2BE7" w:rsidR="00F13C42" w:rsidTr="00F13C42" w14:paraId="6E39C448"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5F023E3D" w14:textId="77777777">
            <w:pPr>
              <w:pStyle w:val="ConsPlusNormal"/>
              <w:rPr>
                <w:rFonts w:ascii="Times New Roman" w:hAnsi="Times New Roman" w:cs="Times New Roman"/>
              </w:rPr>
            </w:pPr>
            <w:r w:rsidRPr="00EB2BE7">
              <w:rPr>
                <w:rFonts w:ascii="Times New Roman" w:hAnsi="Times New Roman" w:cs="Times New Roman"/>
              </w:rPr>
              <w:t xml:space="preserve">Наименование бюджетного, автономного учреждения </w:t>
            </w:r>
            <w:r w:rsidRPr="00C71EAC">
              <w:rPr>
                <w:rFonts w:ascii="Times New Roman" w:hAnsi="Times New Roman" w:cs="Times New Roman"/>
              </w:rPr>
              <w:t xml:space="preserve"> </w:t>
            </w:r>
            <w:r w:rsidRPr="00EB2BE7">
              <w:rPr>
                <w:rFonts w:ascii="Times New Roman" w:hAnsi="Times New Roman" w:cs="Times New Roman"/>
              </w:rPr>
              <w:t xml:space="preserve">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2778" w:type="dxa"/>
            <w:tcBorders>
              <w:top w:val="nil"/>
              <w:left w:val="nil"/>
              <w:bottom w:val="single" w:color="auto" w:sz="4" w:space="0"/>
              <w:right w:val="nil"/>
            </w:tcBorders>
          </w:tcPr>
          <w:p w:rsidRPr="006B4A43" w:rsidR="00F13C42" w:rsidP="00E46085" w:rsidRDefault="00F13C42" w14:paraId="741A8BA4" w14:textId="5B13A228">
            <w:pPr>
              <w:pStyle w:val="ConsPlusNormal"/>
              <w:rPr>
                <w:rFonts w:ascii="Times New Roman" w:hAnsi="Times New Roman" w:cs="Times New Roman"/>
              </w:rPr>
            </w:pPr>
          </w:p>
        </w:tc>
        <w:tc>
          <w:tcPr>
            <w:tcW w:w="1361" w:type="dxa"/>
            <w:tcBorders>
              <w:top w:val="nil"/>
              <w:left w:val="nil"/>
              <w:bottom w:val="nil"/>
              <w:right w:val="single" w:color="auto" w:sz="4" w:space="0"/>
            </w:tcBorders>
          </w:tcPr>
          <w:p w:rsidRPr="00EB2BE7" w:rsidR="00F13C42" w:rsidP="00F13C42" w:rsidRDefault="00F13C42" w14:paraId="396BF87B" w14:textId="77777777">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color="auto" w:sz="4" w:space="0"/>
              <w:left w:val="single" w:color="auto" w:sz="4" w:space="0"/>
              <w:bottom w:val="single" w:color="auto" w:sz="4" w:space="0"/>
              <w:right w:val="single" w:color="auto" w:sz="4" w:space="0"/>
            </w:tcBorders>
          </w:tcPr>
          <w:p w:rsidRPr="00EB2BE7" w:rsidR="00F13C42" w:rsidP="00E46085" w:rsidRDefault="00F13C42" w14:paraId="7E2861B8" w14:textId="407C7947">
            <w:pPr>
              <w:pStyle w:val="ConsPlusNormal"/>
              <w:rPr>
                <w:rFonts w:ascii="Times New Roman" w:hAnsi="Times New Roman" w:cs="Times New Roman"/>
              </w:rPr>
            </w:pPr>
          </w:p>
        </w:tc>
      </w:tr>
      <w:tr w:rsidRPr="00EB2BE7" w:rsidR="00F13C42" w:rsidTr="00F13C42" w14:paraId="7BA956BE" w14:textId="77777777">
        <w:tblPrEx>
          <w:tblBorders>
            <w:right w:val="single" w:color="auto" w:sz="4" w:space="0"/>
            <w:insideH w:val="single" w:color="auto" w:sz="4" w:space="0"/>
          </w:tblBorders>
        </w:tblPrEx>
        <w:tc>
          <w:tcPr>
            <w:tcW w:w="3855" w:type="dxa"/>
            <w:tcBorders>
              <w:top w:val="nil"/>
              <w:left w:val="nil"/>
              <w:bottom w:val="nil"/>
              <w:right w:val="nil"/>
            </w:tcBorders>
          </w:tcPr>
          <w:p w:rsidRPr="00EB2BE7" w:rsidR="00F13C42" w:rsidP="00E46085" w:rsidRDefault="00F13C42" w14:paraId="392BE27C" w14:textId="77777777">
            <w:pPr>
              <w:pStyle w:val="ConsPlusNormal"/>
              <w:rPr>
                <w:rFonts w:ascii="Times New Roman" w:hAnsi="Times New Roman" w:cs="Times New Roman"/>
              </w:rPr>
            </w:pPr>
            <w:r w:rsidRPr="00EB2BE7">
              <w:rPr>
                <w:rFonts w:ascii="Times New Roman" w:hAnsi="Times New Roman" w:cs="Times New Roman"/>
              </w:rPr>
              <w:t xml:space="preserve">Место нахождения, телефон, адрес электронной почты </w:t>
            </w:r>
          </w:p>
        </w:tc>
        <w:tc>
          <w:tcPr>
            <w:tcW w:w="2778" w:type="dxa"/>
            <w:tcBorders>
              <w:top w:val="single" w:color="auto" w:sz="4" w:space="0"/>
              <w:left w:val="nil"/>
              <w:bottom w:val="single" w:color="auto" w:sz="4" w:space="0"/>
              <w:right w:val="nil"/>
            </w:tcBorders>
          </w:tcPr>
          <w:p w:rsidRPr="00EB2BE7" w:rsidR="00F13C42" w:rsidP="00E46085" w:rsidRDefault="00F13C42" w14:paraId="639C9147" w14:textId="77777777">
            <w:pPr>
              <w:pStyle w:val="ConsPlusNormal"/>
              <w:rPr>
                <w:rFonts w:ascii="Times New Roman" w:hAnsi="Times New Roman" w:cs="Times New Roman"/>
              </w:rPr>
            </w:pPr>
          </w:p>
        </w:tc>
        <w:tc>
          <w:tcPr>
            <w:tcW w:w="1361" w:type="dxa"/>
            <w:tcBorders>
              <w:top w:val="nil"/>
              <w:left w:val="nil"/>
              <w:bottom w:val="single" w:color="auto" w:sz="4" w:space="0"/>
              <w:right w:val="single" w:color="auto" w:sz="4" w:space="0"/>
            </w:tcBorders>
            <w:vAlign w:val="bottom"/>
          </w:tcPr>
          <w:p w:rsidRPr="00EB2BE7" w:rsidR="00F13C42" w:rsidP="00F13C42" w:rsidRDefault="00F13C42" w14:paraId="087E2FA8" w14:textId="77777777">
            <w:pPr>
              <w:pStyle w:val="ConsPlusNormal"/>
              <w:jc w:val="center"/>
              <w:rPr>
                <w:rFonts w:ascii="Times New Roman" w:hAnsi="Times New Roman" w:cs="Times New Roman"/>
              </w:rPr>
            </w:pPr>
            <w:r w:rsidRPr="00041A98">
              <w:rPr>
                <w:rFonts w:ascii="Times New Roman" w:hAnsi="Times New Roman" w:cs="Times New Roman"/>
              </w:rPr>
              <w:t xml:space="preserve">по </w:t>
            </w:r>
            <w:hyperlink w:history="1" r:id="rId6">
              <w:r w:rsidRPr="00041A98">
                <w:rPr>
                  <w:rFonts w:ascii="Times New Roman" w:hAnsi="Times New Roman" w:cs="Times New Roman"/>
                </w:rPr>
                <w:t>ОКТМО</w:t>
              </w:r>
            </w:hyperlink>
          </w:p>
        </w:tc>
        <w:tc>
          <w:tcPr>
            <w:tcW w:w="1020" w:type="dxa"/>
            <w:tcBorders>
              <w:top w:val="single" w:color="auto" w:sz="4" w:space="0"/>
              <w:left w:val="single" w:color="auto" w:sz="4" w:space="0"/>
              <w:bottom w:val="single" w:color="auto" w:sz="4" w:space="0"/>
              <w:right w:val="single" w:color="auto" w:sz="4" w:space="0"/>
            </w:tcBorders>
          </w:tcPr>
          <w:p w:rsidRPr="00C71EAC" w:rsidR="00F13C42" w:rsidP="00E46085" w:rsidRDefault="00F13C42" w14:paraId="6BF6F1DB" w14:textId="77777777">
            <w:pPr>
              <w:pStyle w:val="ConsPlusNormal"/>
              <w:rPr>
                <w:rFonts w:ascii="Times New Roman" w:hAnsi="Times New Roman" w:cs="Times New Roman"/>
                <w:lang w:val="en-US"/>
              </w:rPr>
            </w:pPr>
          </w:p>
        </w:tc>
      </w:tr>
      <w:tr w:rsidRPr="00EB2BE7" w:rsidR="000F3768" w:rsidTr="00607802" w14:paraId="65A7864E" w14:textId="77777777">
        <w:tblPrEx>
          <w:tblBorders>
            <w:right w:val="single" w:color="auto" w:sz="4" w:space="0"/>
            <w:insideH w:val="single" w:color="auto" w:sz="4" w:space="0"/>
          </w:tblBorders>
        </w:tblPrEx>
        <w:tc>
          <w:tcPr>
            <w:tcW w:w="3855" w:type="dxa"/>
            <w:tcBorders>
              <w:top w:val="nil"/>
              <w:left w:val="nil"/>
              <w:bottom w:val="nil"/>
              <w:right w:val="nil"/>
            </w:tcBorders>
            <w:vAlign w:val="bottom"/>
          </w:tcPr>
          <w:p w:rsidRPr="00EB2BE7" w:rsidR="000F3768" w:rsidP="00E46085" w:rsidRDefault="000F3768" w14:paraId="2A719E5A" w14:textId="77777777">
            <w:pPr>
              <w:pStyle w:val="ConsPlusNormal"/>
              <w:rPr>
                <w:rFonts w:ascii="Times New Roman" w:hAnsi="Times New Roman" w:cs="Times New Roman"/>
              </w:rPr>
            </w:pPr>
            <w:r w:rsidRPr="00EB2BE7">
              <w:rPr>
                <w:rFonts w:ascii="Times New Roman" w:hAnsi="Times New Roman" w:cs="Times New Roman"/>
              </w:rPr>
              <w:t>Наименование объекта закупки</w:t>
            </w:r>
          </w:p>
        </w:tc>
        <w:tc>
          <w:tcPr>
            <w:tcW w:w="5159" w:type="dxa"/>
            <w:gridSpan w:val="3"/>
            <w:tcBorders>
              <w:top w:val="single" w:color="auto" w:sz="4" w:space="0"/>
              <w:left w:val="nil"/>
              <w:bottom w:val="single" w:color="auto" w:sz="4" w:space="0"/>
              <w:right w:val="single" w:color="auto" w:sz="4" w:space="0"/>
            </w:tcBorders>
          </w:tcPr>
          <w:p w:rsidRPr="00EB2BE7" w:rsidR="000F3768" w:rsidP="00E46085" w:rsidRDefault="000F3768" w14:paraId="705AC795" w14:textId="4FEEC826">
            <w:pPr>
              <w:pStyle w:val="ConsPlusNormal"/>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Выполнение работ по сносу и демонтажу расселенного аварийного многоквартирного дома Московская область, Богородский г.о., г. Старая Купавна, ул. Чапаева, д. 4</w:t>
              <w:t xml:space="preserve"/>
              <w:rPr>
                <w:rFonts w:ascii="Times New Roman" w:hAnsi="Times New Roman" w:cs="Times New Roman"/>
                <w:lang w:val="en-US"/>
              </w:rPr>
            </w:r>
          </w:p>
        </w:tc>
      </w:tr>
    </w:tbl>
    <w:p w:rsidR="00B72EB7" w:rsidRDefault="00B72EB7" w14:paraId="56B00D8B" w14:textId="5D3E0406"/>
    <w:p w:rsidRPr="00EB2BE7" w:rsidR="00B52256" w:rsidP="00F13C42" w:rsidRDefault="00B52256" w14:paraId="4A5955CC" w14:textId="5C03C6A0">
      <w:pPr>
        <w:rPr>
          <w:rFonts w:ascii="Times New Roman" w:hAnsi="Times New Roman" w:cs="Times New Roman"/>
        </w:rPr>
        <w:sectPr w:rsidRPr="00EB2BE7" w:rsidR="00B52256" w:rsidSect="00CE5671">
          <w:pgSz w:w="11906" w:h="16838"/>
          <w:pgMar w:top="568" w:right="850" w:bottom="1134" w:left="1701" w:header="708" w:footer="708" w:gutter="0"/>
          <w:cols w:space="708"/>
          <w:docGrid w:linePitch="360"/>
        </w:sectPr>
      </w:pPr>
    </w:p>
    <w:p w:rsidR="00826A71" w:rsidP="00826A71" w:rsidRDefault="0036091C" w14:paraId="18118388" w14:textId="6402A5FC">
      <w:pPr>
        <w:spacing w:after="480"/>
        <w:jc w:val="center"/>
        <w:rPr>
          <w:rFonts w:ascii="Times New Roman" w:hAnsi="Times New Roman" w:cs="Times New Roman"/>
          <w:b/>
          <w:bCs/>
        </w:rPr>
      </w:pPr>
      <w:bookmarkStart w:name="GENERALTABLE" w:id="0"/>
      <w:bookmarkStart w:name="_Hlk107583158" w:id="1"/>
      <w:bookmarkEnd w:id="0"/>
      <w:r w:rsidRPr="001D12C4">
        <w:rPr>
          <w:rFonts w:ascii="Times New Roman" w:hAnsi="Times New Roman" w:cs="Times New Roman"/>
          <w:b/>
          <w:bCs/>
        </w:rPr>
        <w:lastRenderedPageBreak/>
        <w:t>II. Критерии и показатели оценки заявок на участие в закупке</w:t>
      </w:r>
      <w:bookmarkEnd w:id="1"/>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N</w:t>
            </w:r>
          </w:p>
        </w:tc>
        <w:tc>
          <w:p>
            <w:pPr/>
            <w:r>
              <w:rPr>
                <w:rFonts w:ascii="Times New Roman" w:hAnsi="Times New Roman" w:eastAsia="Times New Roman" w:cs="Times New Roman"/>
                <w:sz w:val="22"/>
              </w:rPr>
              <w:t xml:space="preserve">Критерий оценки</w:t>
            </w:r>
          </w:p>
        </w:tc>
        <w:tc>
          <w:p>
            <w:pPr/>
            <w:r>
              <w:rPr>
                <w:rFonts w:ascii="Times New Roman" w:hAnsi="Times New Roman" w:eastAsia="Times New Roman" w:cs="Times New Roman"/>
                <w:sz w:val="22"/>
              </w:rPr>
              <w:t xml:space="preserve">Значимость критерия оценки, процентов</w:t>
            </w:r>
          </w:p>
        </w:tc>
        <w:tc>
          <w:p>
            <w:pPr/>
            <w:r>
              <w:rPr>
                <w:rFonts w:ascii="Times New Roman" w:hAnsi="Times New Roman" w:eastAsia="Times New Roman" w:cs="Times New Roman"/>
                <w:sz w:val="22"/>
              </w:rPr>
              <w:t xml:space="preserve">Показатель оценки</w:t>
            </w:r>
          </w:p>
        </w:tc>
        <w:tc>
          <w:p>
            <w:pPr/>
            <w:r>
              <w:rPr>
                <w:rFonts w:ascii="Times New Roman" w:hAnsi="Times New Roman" w:eastAsia="Times New Roman" w:cs="Times New Roman"/>
                <w:sz w:val="22"/>
              </w:rPr>
              <w:t xml:space="preserve">Значимость показателя оценки, процентов</w:t>
            </w:r>
          </w:p>
        </w:tc>
        <w:tc>
          <w:p>
            <w:pPr/>
            <w:r>
              <w:rPr>
                <w:rFonts w:ascii="Times New Roman" w:hAnsi="Times New Roman" w:eastAsia="Times New Roman" w:cs="Times New Roman"/>
                <w:sz w:val="22"/>
              </w:rPr>
              <w:t xml:space="preserve">Показатель оценки, детализирующий показатель оценки</w:t>
            </w:r>
          </w:p>
        </w:tc>
        <w:tc>
          <w:p>
            <w:pPr/>
            <w:r>
              <w:rPr>
                <w:rFonts w:ascii="Times New Roman" w:hAnsi="Times New Roman" w:eastAsia="Times New Roman" w:cs="Times New Roman"/>
                <w:sz w:val="22"/>
              </w:rPr>
              <w:t xml:space="preserve">Значимость показателя, детализирующего показатель оценки, процентов</w:t>
            </w:r>
          </w:p>
        </w:tc>
        <w:tc>
          <w:p>
            <w:pPr/>
            <w:r>
              <w:rPr>
                <w:rFonts w:ascii="Times New Roman" w:hAnsi="Times New Roman" w:eastAsia="Times New Roman" w:cs="Times New Roman"/>
                <w:sz w:val="22"/>
              </w:rPr>
              <w:t xml:space="preserve">Формула оценки или шкала оценки</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Цена контракта, сумма цен единиц товара, работы, услуги</w:t>
            </w:r>
          </w:p>
        </w:tc>
        <w:tc>
          <w:p>
            <w:pPr/>
            <w:r>
              <w:rPr>
                <w:rFonts w:ascii="Times New Roman" w:hAnsi="Times New Roman" w:eastAsia="Times New Roman" w:cs="Times New Roman"/>
                <w:sz w:val="22"/>
              </w:rPr>
              <w:t xml:space="preserve">60,00</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br/>
              <w:t xml:space="preserve"/>
              <w:br/>
              <w:t xml:space="preserve">а) за исключением случаев, предусмотренных подпунктом «б» пункта 9 Положения и пунктом 10 Положения, по формуле:</w:t>
              <w:br/>
              <w:t xml:space="preserve"/>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p>
            <w:pPr/>
            <w:r>
              <w:rPr>
                <w:rFonts w:ascii="Times New Roman" w:hAnsi="Times New Roman" w:eastAsia="Times New Roman" w:cs="Times New Roman"/>
                <w:sz w:val="22"/>
              </w:rPr>
              <w:t xml:space="preserve">где:</w:t>
              <w:br/>
              <w:t xml:space="preserve">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br/>
              <w:t xml:space="preserve">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br/>
              <w:t xml:space="preserve"/>
              <w:br/>
              <w:t xml:space="preserve">б) в случае если по результатам применения формулы, предусмотренной подпунктом "а" 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 44-ФЗ оценке по указанному критерию оценки (БЦi), определяется по формуле: </w:t>
              <w:br/>
              <w:t xml:space="preserve"/>
            </w:r>
          </w:p>
          <w:p>
            <w:r>
              <m:oMathPara>
                <m:oMath>
                  <m:r>
                    <w:rPr>
                      <w:rFonts w:ascii="Cambria Math" w:hAnsi="Cambria Math"/>
                      <w:sz w:val="24"/>
                      <w:szCs w:val="24"/>
                    </w:rPr>
                    <m:t>Б</m:t>
                  </m:r>
                  <m:sSub>
                    <m:sSubPr>
                      <m:ctrlPr>
                        <w:rPr>
                          <w:rFonts w:ascii="Cambria Math" w:hAnsi="Cambria Math"/>
                          <w:i/>
                          <w:sz w:val="24"/>
                          <w:szCs w:val="24"/>
                          <w:lang w:val="en-US"/>
                        </w:rPr>
                      </m:ctrlPr>
                    </m:sSubPr>
                    <m:e>
                      <m:r>
                        <w:rPr>
                          <w:rFonts w:ascii="Cambria Math" w:hAnsi="Cambria Math"/>
                          <w:sz w:val="24"/>
                          <w:szCs w:val="24"/>
                        </w:rPr>
                        <m:t>Ц</m:t>
                      </m:r>
                      <m:ctrlPr>
                        <w:rPr>
                          <w:rFonts w:ascii="Cambria Math" w:hAnsi="Cambria Math"/>
                          <w:i/>
                          <w:sz w:val="24"/>
                          <w:szCs w:val="24"/>
                        </w:rPr>
                      </m:ctrlP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rPr>
                          </m:ctrlPr>
                        </m:sSubPr>
                        <m:e>
                          <m:r>
                            <w:rPr>
                              <w:rFonts w:ascii="Cambria Math" w:hAnsi="Cambria Math"/>
                              <w:sz w:val="24"/>
                              <w:szCs w:val="24"/>
                            </w:rPr>
                            <m:t>Ц</m:t>
                          </m:r>
                          <m:ctrlPr>
                            <w:rPr>
                              <w:rFonts w:ascii="Cambria Math" w:hAnsi="Cambria Math"/>
                              <w:i/>
                              <w:sz w:val="24"/>
                              <w:szCs w:val="24"/>
                              <w:lang w:val="en-US"/>
                            </w:rPr>
                          </m:ctrlPr>
                        </m:e>
                        <m:sub>
                          <m:r>
                            <w:rPr>
                              <w:rFonts w:ascii="Cambria Math" w:hAnsi="Cambria Math"/>
                              <w:sz w:val="24"/>
                              <w:szCs w:val="24"/>
                            </w:rPr>
                            <m:t>нач</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Ц</m:t>
                          </m:r>
                        </m:e>
                        <m:sub>
                          <m:r>
                            <w:rPr>
                              <w:rFonts w:ascii="Cambria Math" w:hAnsi="Cambria Math"/>
                              <w:sz w:val="24"/>
                              <w:szCs w:val="24"/>
                              <w:lang w:val="en-US"/>
                            </w:rPr>
                            <m:t>i</m:t>
                          </m:r>
                        </m:sub>
                      </m:sSub>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100</m:t>
                      </m:r>
                    </m:num>
                    <m:den>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нач</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л</m:t>
                          </m:r>
                        </m:sub>
                      </m:sSub>
                    </m:den>
                  </m:f>
                </m:oMath>
              </m:oMathPara>
            </w:r>
          </w:p>
          <w:p>
            <w:pPr/>
            <w:r>
              <w:rPr>
                <w:rFonts w:ascii="Times New Roman" w:hAnsi="Times New Roman" w:eastAsia="Times New Roman" w:cs="Times New Roman"/>
                <w:sz w:val="22"/>
              </w:rPr>
              <w:t xml:space="preserve">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 44-ФЗ, в том числе при проведении в таком случае совместного конкурса). </w:t>
              <w:br/>
              <w:t xml:space="preserve"/>
              <w:b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br/>
              <w:t xml:space="preserve"/>
              <w:br/>
              <w:t xml:space="preserve">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br/>
              <w:t xml:space="preserve"/>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p>
            <w:pPr/>
            <w:r>
              <w:rPr>
                <w:rFonts w:ascii="Times New Roman" w:hAnsi="Times New Roman" w:eastAsia="Times New Roman" w:cs="Times New Roman"/>
                <w:sz w:val="22"/>
              </w:rPr>
              <w:t xml:space="preserve">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i</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tc>
      </w:tr>
      <w:tr>
        <w:tc>
          <w:p>
            <w:pPr/>
            <w:r>
              <w:rPr>
                <w:rFonts w:ascii="Times New Roman" w:hAnsi="Times New Roman" w:eastAsia="Times New Roman" w:cs="Times New Roman"/>
                <w:sz w:val="22"/>
              </w:rPr>
              <w:t xml:space="preserve">4.</w:t>
            </w:r>
          </w:p>
        </w:tc>
        <w:tc>
          <w:p>
            <w:pPr/>
            <w:r>
              <w:rPr>
                <w:rFonts w:ascii="Times New Roman" w:hAnsi="Times New Roman" w:eastAsia="Times New Roman" w:cs="Times New Roman"/>
                <w:sz w:val="22"/>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p>
            <w:pPr/>
            <w:r>
              <w:rPr>
                <w:rFonts w:ascii="Times New Roman" w:hAnsi="Times New Roman" w:eastAsia="Times New Roman" w:cs="Times New Roman"/>
                <w:sz w:val="22"/>
              </w:rPr>
              <w:t xml:space="preserve">40,00</w:t>
            </w:r>
          </w:p>
        </w:tc>
        <w:tc>
          <w:tcPr>
            <w:vMerge w:val="restart"/>
          </w:tcPr>
          <w:p>
            <w:pPr/>
            <w:r>
              <w:rPr>
                <w:rFonts w:ascii="Times New Roman" w:hAnsi="Times New Roman" w:eastAsia="Times New Roman" w:cs="Times New Roman"/>
                <w:sz w:val="22"/>
              </w:rPr>
              <w:t xml:space="preserve">Наличие у участников закупки опыта поставки товара, выполнения работы, оказания услуги, связанного с предметом контракта</w:t>
              <w:br/>
              <w:t xml:space="preserve"/>
            </w:r>
          </w:p>
        </w:tc>
        <w:tc>
          <w:tcPr>
            <w:vMerge w:val="restart"/>
          </w:tcPr>
          <w:p>
            <w:pPr/>
            <w:r>
              <w:rPr>
                <w:rFonts w:ascii="Times New Roman" w:hAnsi="Times New Roman" w:eastAsia="Times New Roman" w:cs="Times New Roman"/>
                <w:sz w:val="22"/>
              </w:rPr>
              <w:t xml:space="preserve">100,00</w:t>
            </w:r>
          </w:p>
        </w:tc>
        <w:tc>
          <w:p>
            <w:pPr/>
            <w:r>
              <w:rPr>
                <w:rFonts w:ascii="Times New Roman" w:hAnsi="Times New Roman" w:eastAsia="Times New Roman" w:cs="Times New Roman"/>
                <w:sz w:val="22"/>
              </w:rPr>
              <w:t xml:space="preserve">Характеристика квалификации участников закупки N 1</w:t>
              <w:br/>
              <w:t xml:space="preserve">Общая цена исполненных участником закупки договоров</w:t>
            </w:r>
          </w:p>
        </w:tc>
        <w:tc>
          <w:p>
            <w:pPr/>
            <w:r>
              <w:rPr>
                <w:rFonts w:ascii="Times New Roman" w:hAnsi="Times New Roman" w:eastAsia="Times New Roman" w:cs="Times New Roman"/>
                <w:sz w:val="22"/>
              </w:rPr>
              <w:t xml:space="preserve">100,00</w:t>
            </w:r>
          </w:p>
        </w:tc>
        <w:tc>
          <w:p>
            <w:pPr/>
            <w:r>
              <w:rPr>
                <w:rFonts w:ascii="Times New Roman" w:hAnsi="Times New Roman" w:eastAsia="Times New Roman" w:cs="Times New Roman"/>
                <w:sz w:val="22"/>
              </w:rPr>
              <w:t xml:space="preserve">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r>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r>
          </w:p>
          <w:p>
            <w:pPr/>
            <w:r>
              <w:rPr>
                <w:rFonts w:ascii="Times New Roman" w:hAnsi="Times New Roman" w:eastAsia="Times New Roman" w:cs="Times New Roman"/>
                <w:sz w:val="22"/>
              </w:rPr>
              <w:t xml:space="preserve">где:</w:t>
            </w:r>
          </w:p>
          <w:p>
            <w:pPr/>
            <w:r>
              <w:rPr>
                <w:rFonts w:ascii="Times New Roman" w:hAnsi="Times New Roman" w:eastAsia="Times New Roman" w:cs="Times New Roman"/>
                <w:sz w:val="22"/>
              </w:rPr>
              <w:t xml:space="preserve">Хmax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Хi - значение характеристики,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Хmin - минимальное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
            </w:r>
          </w:p>
        </w:tc>
      </w:tr>
    </w:tbl>
    <w:p w:rsidRPr="00826A71" w:rsidR="00B52256" w:rsidRDefault="00B52256" w14:paraId="3395750C" w14:textId="5E5159DE">
      <w:pPr>
        <w:rPr>
          <w:rFonts w:ascii="Times New Roman" w:hAnsi="Times New Roman" w:cs="Times New Roman"/>
          <w:b/>
          <w:bCs/>
        </w:rPr>
      </w:pPr>
      <w:r>
        <w:br w:type="page"/>
      </w:r>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Pr="00EB2BE7" w:rsidR="00F13C42" w:rsidTr="00FF0FAD" w14:paraId="04AF953A" w14:textId="77777777">
        <w:tc>
          <w:tcPr>
            <w:tcW w:w="14459" w:type="dxa"/>
            <w:tcBorders>
              <w:top w:val="nil"/>
              <w:left w:val="nil"/>
              <w:bottom w:val="nil"/>
              <w:right w:val="nil"/>
            </w:tcBorders>
          </w:tcPr>
          <w:p w:rsidRPr="00581314" w:rsidR="00F13C42" w:rsidP="00E46085" w:rsidRDefault="00F13C42" w14:paraId="6F28A0D9" w14:textId="77777777">
            <w:pPr>
              <w:pStyle w:val="ConsPlusNormal"/>
              <w:jc w:val="center"/>
              <w:outlineLvl w:val="2"/>
              <w:rPr>
                <w:rFonts w:ascii="Times New Roman" w:hAnsi="Times New Roman" w:cs="Times New Roman"/>
                <w:b/>
                <w:bCs/>
              </w:rPr>
            </w:pPr>
            <w:r w:rsidRPr="00581314">
              <w:rPr>
                <w:rFonts w:ascii="Times New Roman" w:hAnsi="Times New Roman" w:cs="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history="1" w:anchor="P306">
              <w:r w:rsidRPr="00581314">
                <w:rPr>
                  <w:rFonts w:ascii="Times New Roman" w:hAnsi="Times New Roman" w:cs="Times New Roman"/>
                  <w:b/>
                  <w:bCs/>
                </w:rPr>
                <w:t>разделом II</w:t>
              </w:r>
            </w:hyperlink>
            <w:r w:rsidRPr="00581314">
              <w:rPr>
                <w:rFonts w:ascii="Times New Roman" w:hAnsi="Times New Roman" w:cs="Times New Roman"/>
                <w:b/>
                <w:bCs/>
              </w:rPr>
              <w:t xml:space="preserve"> настоящего документа</w:t>
            </w:r>
          </w:p>
        </w:tc>
      </w:tr>
    </w:tbl>
    <w:p w:rsidR="00F13C42" w:rsidRDefault="00F13C42" w14:paraId="2F2D4E05" w14:textId="44B9BE0E"/>
    <w:p w:rsidR="00F13C42" w:rsidRDefault="00F13C42" w14:paraId="24BCFE52" w14:textId="77777777">
      <w:bookmarkStart w:name="DETAILEDTABLE" w:id="2"/>
      <w:bookmarkEnd w:id="2"/>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p>
            <w:pPr/>
            <w:r>
              <w:rPr>
                <w:rFonts w:ascii="Times New Roman" w:hAnsi="Times New Roman" w:eastAsia="Times New Roman" w:cs="Times New Roman"/>
                <w:sz w:val="22"/>
              </w:rPr>
              <w:t xml:space="preserve">Положение о применении критерия оценки, показателя оценки, показателя оценки, детализирующего показатель оценки</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2</w:t>
            </w:r>
          </w:p>
        </w:tc>
        <w:tc>
          <w:p>
            <w:pPr/>
            <w:r>
              <w:rPr>
                <w:rFonts w:ascii="Times New Roman" w:hAnsi="Times New Roman" w:eastAsia="Times New Roman" w:cs="Times New Roman"/>
                <w:sz w:val="22"/>
              </w:rPr>
              <w:t xml:space="preserve">3</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Критерий:</w:t>
              <w:br/>
              <w:t xml:space="preserve">Цена контракта, сумма цен единиц товара, работы, услуги</w:t>
            </w:r>
          </w:p>
        </w:tc>
        <w:tc>
          <w:p>
            <w:pPr/>
            <w:r>
              <w:rPr>
                <w:rFonts w:ascii="Times New Roman" w:hAnsi="Times New Roman" w:eastAsia="Times New Roman" w:cs="Times New Roman"/>
                <w:sz w:val="22"/>
              </w:rPr>
              <w:t xml:space="preserve">Подпункт «а» пункта 3 Положения. </w:t>
              <w:br/>
              <w:t xml:space="preserve"/>
              <w:br/>
              <w:t xml:space="preserve">Оценка заявок по критерию оценки осуществляется в соответствии со следующими требованиями:</w:t>
              <w:br/>
              <w:t xml:space="preserve">а) заявкам, содержащим наилучшее ценовое предложение, а также предложение, равное такому наилучшему ценовому предложению, присваивается 100 баллов;</w:t>
              <w:br/>
              <w:t xml:space="preserve">б) значение Цл при применении формулы, предусмотренной подпунктом "а" пункта 10 Положения, и значения Цл и Цi при применении формулы, предусмотренной подпунктом "б" пункта 10 Положения, указываются без знака "минус".</w:t>
              <w:br/>
              <w:t xml:space="preserve"/>
              <w:br/>
              <w:t xml:space="preserve"/>
            </w:r>
          </w:p>
        </w:tc>
      </w:tr>
      <w:tr>
        <w:tc>
          <w:p>
            <w:pPr/>
            <w:r>
              <w:rPr>
                <w:rFonts w:ascii="Times New Roman" w:hAnsi="Times New Roman" w:eastAsia="Times New Roman" w:cs="Times New Roman"/>
                <w:sz w:val="22"/>
              </w:rPr>
              <w:t xml:space="preserve">4</w:t>
            </w:r>
          </w:p>
        </w:tc>
        <w:tc>
          <w:p>
            <w:pPr/>
            <w:r>
              <w:rPr>
                <w:rFonts w:ascii="Times New Roman" w:hAnsi="Times New Roman" w:eastAsia="Times New Roman" w:cs="Times New Roman"/>
                <w:sz w:val="22"/>
              </w:rPr>
              <w:t xml:space="preserve">Критерий:</w:t>
              <w:b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p>
            <w:pPr/>
            <w:r>
              <w:rPr>
                <w:rFonts w:ascii="Times New Roman" w:hAnsi="Times New Roman" w:eastAsia="Times New Roman" w:cs="Times New Roman"/>
                <w:sz w:val="22"/>
              </w:rPr>
              <w:t xml:space="preserve">Подпункт «г» пункта 3 Положения</w:t>
            </w:r>
          </w:p>
        </w:tc>
      </w:tr>
      <w:tr>
        <w:tc>
          <w:p>
            <w:pPr/>
            <w:r>
              <w:rPr>
                <w:rFonts w:ascii="Times New Roman" w:hAnsi="Times New Roman" w:eastAsia="Times New Roman" w:cs="Times New Roman"/>
                <w:sz w:val="22"/>
              </w:rPr>
              <w:t xml:space="preserve">4.1</w:t>
            </w:r>
          </w:p>
        </w:tc>
        <w:tc>
          <w:p>
            <w:pPr/>
            <w:r>
              <w:rPr>
                <w:rFonts w:ascii="Times New Roman" w:hAnsi="Times New Roman" w:eastAsia="Times New Roman" w:cs="Times New Roman"/>
                <w:sz w:val="22"/>
              </w:rPr>
              <w:t xml:space="preserve">Показатель:</w:t>
              <w:br/>
              <w:t xml:space="preserve">Наличие у участников закупки опыта поставки товара, выполнения работы, оказания услуги, связанного с предметом контракта</w:t>
              <w:br/>
              <w:t xml:space="preserve"/>
            </w:r>
          </w:p>
        </w:tc>
        <w:tc>
          <w:p>
            <w:pPr/>
            <w:r>
              <w:rPr>
                <w:rFonts w:ascii="Times New Roman" w:hAnsi="Times New Roman" w:eastAsia="Times New Roman" w:cs="Times New Roman"/>
                <w:sz w:val="22"/>
              </w:rPr>
              <w:t xml:space="preserve">Подпункт «в» пункта 24 Положения </w:t>
              <w:br/>
            </w:r>
          </w:p>
        </w:tc>
      </w:tr>
      <w:tr>
        <w:tc>
          <w:p>
            <w:pPr/>
            <w:r>
              <w:rPr>
                <w:rFonts w:ascii="Times New Roman" w:hAnsi="Times New Roman" w:eastAsia="Times New Roman" w:cs="Times New Roman"/>
                <w:sz w:val="22"/>
              </w:rPr>
              <w:t xml:space="preserve">4.1.1</w:t>
            </w:r>
          </w:p>
        </w:tc>
        <w:tc>
          <w:p>
            <w:pPr/>
            <w:r>
              <w:rPr>
                <w:rFonts w:ascii="Times New Roman" w:hAnsi="Times New Roman" w:eastAsia="Times New Roman" w:cs="Times New Roman"/>
                <w:sz w:val="22"/>
              </w:rPr>
              <w:t xml:space="preserve">Детализирующий показатель: </w:t>
              <w:t xml:space="preserve">Характеристика квалификации участников закупки N 1</w:t>
              <w:br/>
              <w:t xml:space="preserve">Общая цена исполненных участником закупки договоров</w:t>
              <w:br/>
            </w:r>
          </w:p>
        </w:tc>
        <w:tc>
          <w:p>
            <w:pPr/>
            <w:r>
              <w:rPr>
                <w:rFonts w:ascii="Times New Roman" w:hAnsi="Times New Roman" w:eastAsia="Times New Roman" w:cs="Times New Roman"/>
                <w:sz w:val="22"/>
              </w:rPr>
              <w:t xml:space="preserve">Требования к документам для оценки показателя:</w:t>
              <w:br/>
              <w:t xml:space="preserve">Наличие исполненного договора (договоров), предусматривающего выполнение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br/>
              <w:t xml:space="preserve">1) контракт, предусмотренный частью 16 статьи 34 Федерального закона №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br/>
              <w:t xml:space="preserve">2) контракт, предусмотренный частью 16.1 статьи 34 Федерального закона № 44-ФЗ;</w:t>
              <w:br/>
              <w:t xml:space="preserve">3) контракт, предусмотренный частью 56 статьи 112 Федерального закона № 44-ФЗ;</w:t>
              <w:br/>
              <w:t xml:space="preserve">4) договор, не относящийся к контрактам, указанным в пунктах 1-3, и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 объекта).</w:t>
              <w:br/>
              <w:t xml:space="preserve">Комиссией будут оцениваться исполненные договоры (контракты), в которых участник закупки выступает генеральным подрядчиком.</w:t>
              <w:br/>
              <w:t xml:space="preserve"/>
              <w:br/>
              <w:t xml:space="preserve">Перечень документов, подтверждающих наличие у участника закупки опыта выполнения работы.</w:t>
              <w:br/>
              <w:t xml:space="preserve">1) исполненный договор (договоры); </w:t>
              <w:br/>
              <w:t xml:space="preserve">2)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br/>
              <w:t xml:space="preserve">3) акт (акты) приемки поставленного товара, выполненных работ, оказанных услуг, составленные при исполнении такого договора (договоров);</w:t>
              <w:br/>
              <w:t xml:space="preserve">- последний акт, составленный при исполнении договора должен быть подписан не ранее чем за 5 лет до даты окончания срока подачи заявок;</w:t>
              <w:br/>
              <w:t xml:space="preserve">-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br/>
              <w:t xml:space="preserve">-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br/>
              <w:t xml:space="preserve">Документы направляются участником закупки в форме электронных документов или в форме электронных образов бумажных документов.</w:t>
              <w:br/>
              <w:t xml:space="preserve">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br/>
              <w:t xml:space="preserve">При этом представленные документы должны быть в виде неповторяющихся, полно читаемых копий, на которых видны необходимые подписи и печати (при наличии).</w:t>
              <w:br/>
              <w:t xml:space="preserve">Оценке не подлежат договоры (контракты), работы по которым продолжаются и (или) не выполнены (являются незавершенными).</w:t>
              <w:br/>
              <w:t xml:space="preserve">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br/>
              <w:t xml:space="preserve">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br/>
              <w:t xml:space="preserve">Единица измерения: Рубль </w:t>
              <w:br/>
              <w:t xml:space="preserve">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bl>
    <w:p w:rsidR="0067777B" w:rsidRDefault="0081244D" w14:paraId="1C5901E7" w14:textId="1DAAB78A">
      <w:r>
        <w:br w:type="page"/>
      </w:r>
    </w:p>
    <w:p w:rsidRPr="00BC7D1C" w:rsidR="00BC7D1C" w:rsidP="00BC7D1C" w:rsidRDefault="00BC7D1C" w14:paraId="303B5AA9" w14:textId="593842D9">
      <w:pPr>
        <w:jc w:val="right"/>
        <w:rPr>
          <w:rFonts w:ascii="Times New Roman" w:hAnsi="Times New Roman" w:cs="Times New Roman"/>
        </w:rPr>
      </w:pPr>
      <w:r w:rsidRPr="002674CF">
        <w:rPr>
          <w:rFonts w:ascii="Times New Roman" w:hAnsi="Times New Roman" w:cs="Times New Roman" w:eastAsiaTheme="majorEastAsia"/>
          <w:color w:val="000000" w:themeColor="text1"/>
          <w:kern w:val="24"/>
        </w:rPr>
        <w:lastRenderedPageBreak/>
        <w:t xml:space="preserve">Приложение </w:t>
      </w:r>
      <w:r w:rsidRPr="007B6841" w:rsidR="007B6841">
        <w:rPr>
          <w:rFonts w:ascii="Times New Roman" w:hAnsi="Times New Roman" w:cs="Times New Roman" w:eastAsiaTheme="majorEastAsia"/>
          <w:kern w:val="24"/>
        </w:rPr>
        <w:t>№1</w:t>
      </w:r>
      <w:r w:rsidRPr="002674CF">
        <w:rPr>
          <w:rFonts w:ascii="Times New Roman" w:hAnsi="Times New Roman" w:cs="Times New Roman" w:eastAsiaTheme="majorEastAsia"/>
          <w:color w:val="000000" w:themeColor="text1"/>
          <w:kern w:val="24"/>
        </w:rPr>
        <w:br/>
        <w:t xml:space="preserve">к </w:t>
      </w:r>
      <w:r w:rsidR="008338AA">
        <w:rPr>
          <w:rFonts w:ascii="Times New Roman" w:hAnsi="Times New Roman" w:cs="Times New Roman" w:eastAsiaTheme="majorEastAsia"/>
          <w:color w:val="000000" w:themeColor="text1"/>
          <w:kern w:val="24"/>
        </w:rPr>
        <w:t>П</w:t>
      </w:r>
      <w:r w:rsidRPr="002674CF">
        <w:rPr>
          <w:rFonts w:ascii="Times New Roman" w:hAnsi="Times New Roman" w:cs="Times New Roman" w:eastAsiaTheme="majorEastAsia"/>
          <w:color w:val="000000" w:themeColor="text1"/>
          <w:kern w:val="24"/>
        </w:rPr>
        <w:t xml:space="preserve">орядку рассмотрения и оценки </w:t>
      </w:r>
      <w:r w:rsidRPr="002674CF">
        <w:rPr>
          <w:rFonts w:ascii="Times New Roman" w:hAnsi="Times New Roman" w:cs="Times New Roman" w:eastAsiaTheme="majorEastAsia"/>
          <w:color w:val="000000" w:themeColor="text1"/>
          <w:kern w:val="24"/>
        </w:rPr>
        <w:br/>
        <w:t>заявок на участие в конкурсе</w:t>
      </w:r>
    </w:p>
    <w:p w:rsidR="0067777B" w:rsidP="00DA623C" w:rsidRDefault="00A07020" w14:paraId="374AB56D" w14:textId="38D9411F">
      <w:pPr>
        <w:jc w:val="center"/>
      </w:pPr>
      <w:r w:rsidRPr="0003236D">
        <w:rPr>
          <w:rFonts w:ascii="Times New Roman" w:hAnsi="Times New Roman" w:cs="Times New Roman"/>
          <w:b/>
          <w:bCs/>
          <w:sz w:val="24"/>
          <w:szCs w:val="24"/>
        </w:rPr>
        <w:t>Рекомендованная форма «Квалификация участников закупки»</w:t>
      </w:r>
    </w:p>
    <w:p w:rsidR="006B4A43" w:rsidRDefault="006B4A43" w14:paraId="43F4A9E0" w14:textId="77777777">
      <w:bookmarkStart w:name="QualPurchaseParticipantTable" w:id="3"/>
      <w:bookmarkEnd w:id="3"/>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 п/п</w:t>
            </w:r>
          </w:p>
        </w:tc>
        <w:tc>
          <w:p>
            <w:pPr/>
            <w:r>
              <w:rPr>
                <w:rFonts w:ascii="Times New Roman" w:hAnsi="Times New Roman" w:eastAsia="Times New Roman" w:cs="Times New Roman"/>
                <w:sz w:val="22"/>
              </w:rPr>
              <w:t xml:space="preserve">Номер реестровой записи из соответствующего реестра
</w:t>
              <w:br/>
              <w:t xml:space="preserve">(при наличии)
</w:t>
              <w:br/>
              <w:t xml:space="preserve"/>
            </w:r>
          </w:p>
        </w:tc>
        <w:tc>
          <w:p>
            <w:pPr/>
            <w:r>
              <w:rPr>
                <w:rFonts w:ascii="Times New Roman" w:hAnsi="Times New Roman" w:eastAsia="Times New Roman" w:cs="Times New Roman"/>
                <w:sz w:val="22"/>
              </w:rPr>
              <w:t xml:space="preserve">Номер контракта (договора)</w:t>
            </w:r>
          </w:p>
        </w:tc>
        <w:tc>
          <w:p>
            <w:pPr/>
            <w:r>
              <w:rPr>
                <w:rFonts w:ascii="Times New Roman" w:hAnsi="Times New Roman" w:eastAsia="Times New Roman" w:cs="Times New Roman"/>
                <w:sz w:val="22"/>
              </w:rPr>
              <w:t xml:space="preserve">Наименование Заказчика по контракту (договору), в том числе ИНН</w:t>
            </w:r>
          </w:p>
        </w:tc>
        <w:tc>
          <w:p>
            <w:pPr/>
            <w:r>
              <w:rPr>
                <w:rFonts w:ascii="Times New Roman" w:hAnsi="Times New Roman" w:eastAsia="Times New Roman" w:cs="Times New Roman"/>
                <w:sz w:val="22"/>
              </w:rPr>
              <w:t xml:space="preserve">Дата заключения контракта (договора)</w:t>
            </w:r>
          </w:p>
        </w:tc>
        <w:tc>
          <w:p>
            <w:pPr/>
            <w:r>
              <w:rPr>
                <w:rFonts w:ascii="Times New Roman" w:hAnsi="Times New Roman" w:eastAsia="Times New Roman" w:cs="Times New Roman"/>
                <w:sz w:val="22"/>
              </w:rPr>
              <w:t xml:space="preserve">Наименование предмета контракта (договора)</w:t>
            </w:r>
          </w:p>
        </w:tc>
        <w:tc>
          <w:p>
            <w:pPr/>
            <w:r>
              <w:rPr>
                <w:rFonts w:ascii="Times New Roman" w:hAnsi="Times New Roman" w:eastAsia="Times New Roman" w:cs="Times New Roman"/>
                <w:sz w:val="22"/>
              </w:rPr>
              <w:t xml:space="preserve">Цена контракта (договора) (рублей)</w:t>
            </w:r>
          </w:p>
        </w:tc>
        <w:tc>
          <w:p>
            <w:pPr/>
            <w:r>
              <w:rPr>
                <w:rFonts w:ascii="Times New Roman" w:hAnsi="Times New Roman" w:eastAsia="Times New Roman" w:cs="Times New Roman"/>
                <w:sz w:val="22"/>
              </w:rPr>
              <w:t xml:space="preserve">Стоимость исполненных обязательств в стоимостном выражении
</w:t>
              <w:br/>
              <w:t xml:space="preserve">(рублей)
</w:t>
              <w:br/>
              <w:t xml:space="preserve"/>
            </w:r>
          </w:p>
        </w:tc>
        <w:tc>
          <w:p>
            <w:pPr/>
            <w:r>
              <w:rPr>
                <w:rFonts w:ascii="Times New Roman" w:hAnsi="Times New Roman" w:eastAsia="Times New Roman" w:cs="Times New Roman"/>
                <w:sz w:val="22"/>
              </w:rPr>
              <w:t xml:space="preserve">Номер, дата и сумма документа(ов), подтверждающего исполнение обязательств</w:t>
            </w:r>
          </w:p>
        </w:tc>
        <w:tc>
          <w:p>
            <w:pPr/>
            <w:r>
              <w:rPr>
                <w:rFonts w:ascii="Times New Roman" w:hAnsi="Times New Roman" w:eastAsia="Times New Roman" w:cs="Times New Roman"/>
                <w:sz w:val="22"/>
              </w:rPr>
              <w:t xml:space="preserve">Примечание</w:t>
            </w:r>
          </w:p>
        </w:tc>
      </w:tr>
      <w:tr>
        <w:tc>
          <w:p/>
        </w:tc>
        <w:tc>
          <w:p/>
        </w:tc>
        <w:tc>
          <w:p/>
        </w:tc>
        <w:tc>
          <w:p/>
        </w:tc>
        <w:tc>
          <w:p/>
        </w:tc>
        <w:tc>
          <w:p/>
        </w:tc>
        <w:tc>
          <w:p/>
        </w:tc>
        <w:tc>
          <w:p/>
        </w:tc>
        <w:tc>
          <w:p/>
        </w:tc>
        <w:tc>
          <w:p/>
        </w:tc>
      </w:tr>
      <w:tr>
        <w:tc>
          <w:p/>
        </w:tc>
        <w:tc>
          <w:p/>
        </w:tc>
        <w:tc>
          <w:p/>
        </w:tc>
        <w:tc>
          <w:p/>
        </w:tc>
        <w:tc>
          <w:p/>
        </w:tc>
        <w:tc>
          <w:p/>
        </w:tc>
        <w:tc>
          <w:p/>
        </w:tc>
        <w:tc>
          <w:p/>
        </w:tc>
        <w:tc>
          <w:p/>
        </w:tc>
        <w:tc>
          <w:p/>
        </w:tc>
      </w:tr>
      <w:tr>
        <w:tc>
          <w:p/>
        </w:tc>
        <w:tc>
          <w:p/>
        </w:tc>
        <w:tc>
          <w:p/>
        </w:tc>
        <w:tc>
          <w:p/>
        </w:tc>
        <w:tc>
          <w:p/>
        </w:tc>
        <w:tc>
          <w:p/>
        </w:tc>
        <w:tc>
          <w:p/>
        </w:tc>
        <w:tc>
          <w:p/>
        </w:tc>
        <w:tc>
          <w:p/>
        </w:tc>
        <w:tc>
          <w:p/>
        </w:tc>
      </w:tr>
      <w:tr>
        <w:tc>
          <w:p/>
        </w:tc>
        <w:tc>
          <w:p/>
        </w:tc>
        <w:tc>
          <w:p/>
        </w:tc>
        <w:tc>
          <w:p/>
        </w:tc>
        <w:tc>
          <w:p/>
        </w:tc>
        <w:tc>
          <w:p/>
        </w:tc>
        <w:tc>
          <w:p/>
        </w:tc>
        <w:tc>
          <w:p/>
        </w:tc>
        <w:tc>
          <w:p/>
        </w:tc>
        <w:tc>
          <w:p/>
        </w:tc>
      </w:tr>
    </w:tbl>
    <w:p w:rsidRPr="00740892" w:rsidR="00DF1ADA" w:rsidRDefault="00E44C01" w14:paraId="4696FB12" w14:textId="3DBD2B43">
      <w:r>
        <w:rPr>
          <w:lang w:val="en-US"/>
        </w:rPr>
        <w:t/>
        <w:rPr>
          <w:rFonts w:ascii="Times New Roman" w:hAnsi="Times New Roman" w:eastAsia="Times New Roman" w:cs="Times New Roman"/>
          <w:sz w:val="22"/>
        </w:rPr>
        <w:t xml:space="preserve"/>
        <w:t xml:space="preserve"/>
        <w:rPr>
          <w:lang w:val="en-US"/>
        </w:rPr>
      </w:r>
    </w:p>
    <w:p w:rsidR="0081244D" w:rsidRDefault="0081244D" w14:paraId="292AC7AB" w14:textId="5C87CD04">
      <w:r>
        <w:br w:type="page"/>
      </w:r>
    </w:p>
    <w:p w:rsidR="00DF1ADA" w:rsidRDefault="00DF1ADA" w14:paraId="60D0E8C5" w14:textId="77777777"/>
    <w:p w:rsidR="00BC7D1C" w:rsidP="00BC7D1C" w:rsidRDefault="00BC7D1C" w14:paraId="4FBF4588" w14:textId="278ECA6F">
      <w:pPr>
        <w:pStyle w:val="a8"/>
        <w:spacing w:before="0" w:beforeAutospacing="0" w:after="0" w:afterAutospacing="0" w:line="216" w:lineRule="auto"/>
        <w:jc w:val="right"/>
      </w:pPr>
      <w:r w:rsidRPr="002674CF">
        <w:rPr>
          <w:rFonts w:eastAsiaTheme="majorEastAsia"/>
          <w:color w:val="000000" w:themeColor="text1"/>
          <w:kern w:val="24"/>
        </w:rPr>
        <w:t>Приложение 2</w:t>
      </w:r>
      <w:r w:rsidRPr="002674CF">
        <w:rPr>
          <w:rFonts w:eastAsiaTheme="majorEastAsia"/>
          <w:color w:val="000000" w:themeColor="text1"/>
          <w:kern w:val="24"/>
        </w:rPr>
        <w:br/>
        <w:t xml:space="preserve">к порядку рассмотрения и оценки </w:t>
      </w:r>
      <w:r w:rsidRPr="002674CF">
        <w:rPr>
          <w:rFonts w:eastAsiaTheme="majorEastAsia"/>
          <w:color w:val="000000" w:themeColor="text1"/>
          <w:kern w:val="24"/>
        </w:rPr>
        <w:br/>
        <w:t>заявок на участие в конкурсе</w:t>
      </w:r>
    </w:p>
    <w:p w:rsidRPr="002674CF" w:rsidR="00DF1ADA" w:rsidP="00DF1ADA" w:rsidRDefault="00DF1ADA" w14:paraId="67EE3E0C" w14:textId="77777777">
      <w:pPr>
        <w:jc w:val="center"/>
        <w:rPr>
          <w:rFonts w:ascii="Times New Roman" w:hAnsi="Times New Roman" w:eastAsia="Times New Roman" w:cs="Times New Roman"/>
          <w:b/>
        </w:rPr>
      </w:pPr>
      <w:r w:rsidRPr="002674CF">
        <w:rPr>
          <w:rFonts w:ascii="Times New Roman" w:hAnsi="Times New Roman" w:eastAsia="Times New Roman" w:cs="Times New Roman"/>
          <w:b/>
        </w:rPr>
        <w:t>«Перечень свойств объекта закупки, подлежащих оценке, рекомендуемая форма предоставления предложений участником закупки о свойствах объекта закупки, подлежащих оценке»</w:t>
      </w:r>
    </w:p>
    <w:p w:rsidR="00DF1ADA" w:rsidRDefault="00DF1ADA" w14:paraId="693AB4B3" w14:textId="77777777">
      <w:bookmarkStart w:name="ObjectCharPropertyTable" w:id="4"/>
      <w:bookmarkEnd w:id="4"/>
    </w:p>
    <w:p w:rsidR="00DA5756" w:rsidRDefault="00DA5756" w14:paraId="672EA756" w14:textId="79B29221">
      <w:pPr>
        <w:rPr>
          <w:lang w:val="en-US"/>
        </w:rPr>
      </w:pPr>
      <w:r>
        <w:rPr>
          <w:lang w:val="en-US"/>
        </w:rPr>
        <w:t/>
        <w:rPr>
          <w:rFonts w:ascii="Times New Roman" w:hAnsi="Times New Roman" w:eastAsia="Times New Roman" w:cs="Times New Roman"/>
          <w:sz w:val="22"/>
        </w:rPr>
        <w:t xml:space="preserve">Не предусмотрено</w:t>
        <w:t xml:space="preserve"/>
        <w:rPr>
          <w:lang w:val="en-US"/>
        </w:rPr>
      </w:r>
    </w:p>
    <w:p w:rsidRPr="00DA5756" w:rsidR="00CC3487" w:rsidRDefault="00CC3487" w14:paraId="32E5D987" w14:textId="71C937E3">
      <w:pPr>
        <w:rPr>
          <w:lang w:val="en-US"/>
        </w:rPr>
      </w:pPr>
    </w:p>
    <w:sectPr w:rsidRPr="00DA5756" w:rsidR="00CC3487" w:rsidSect="009E1E0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313"/>
    <w:rsid w:val="00033313"/>
    <w:rsid w:val="000F342C"/>
    <w:rsid w:val="000F3768"/>
    <w:rsid w:val="00115C02"/>
    <w:rsid w:val="001D12C4"/>
    <w:rsid w:val="001D48F7"/>
    <w:rsid w:val="0024501E"/>
    <w:rsid w:val="002F3B3E"/>
    <w:rsid w:val="0036091C"/>
    <w:rsid w:val="003F1954"/>
    <w:rsid w:val="004524A4"/>
    <w:rsid w:val="0067777B"/>
    <w:rsid w:val="00680E31"/>
    <w:rsid w:val="006B4A43"/>
    <w:rsid w:val="00740892"/>
    <w:rsid w:val="007B6841"/>
    <w:rsid w:val="007D4F56"/>
    <w:rsid w:val="0081244D"/>
    <w:rsid w:val="00826A71"/>
    <w:rsid w:val="008338AA"/>
    <w:rsid w:val="00955E38"/>
    <w:rsid w:val="009E1E0E"/>
    <w:rsid w:val="00A07020"/>
    <w:rsid w:val="00A716E5"/>
    <w:rsid w:val="00AC7B22"/>
    <w:rsid w:val="00AF06A6"/>
    <w:rsid w:val="00B133AD"/>
    <w:rsid w:val="00B52256"/>
    <w:rsid w:val="00B72EB7"/>
    <w:rsid w:val="00B92C06"/>
    <w:rsid w:val="00BC7D1C"/>
    <w:rsid w:val="00CB1740"/>
    <w:rsid w:val="00CC3487"/>
    <w:rsid w:val="00DA5756"/>
    <w:rsid w:val="00DA623C"/>
    <w:rsid w:val="00DC512C"/>
    <w:rsid w:val="00DD4BAD"/>
    <w:rsid w:val="00DF1ADA"/>
    <w:rsid w:val="00E44C01"/>
    <w:rsid w:val="00F13C42"/>
    <w:rsid w:val="00F13D14"/>
    <w:rsid w:val="00FD2AB3"/>
    <w:rsid w:val="00FF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CB0E"/>
  <w15:chartTrackingRefBased/>
  <w15:docId w15:val="{95221F4D-8177-4AB0-AD01-58E828CA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5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3C42"/>
    <w:pPr>
      <w:widowControl w:val="0"/>
      <w:autoSpaceDE w:val="0"/>
      <w:autoSpaceDN w:val="0"/>
      <w:spacing w:after="0" w:line="240" w:lineRule="auto"/>
    </w:pPr>
    <w:rPr>
      <w:rFonts w:ascii="Calibri" w:eastAsia="Times New Roman" w:hAnsi="Calibri" w:cs="Calibri"/>
      <w:szCs w:val="20"/>
      <w:lang w:eastAsia="ru-RU"/>
    </w:rPr>
  </w:style>
  <w:style w:type="character" w:styleId="a3">
    <w:name w:val="annotation reference"/>
    <w:basedOn w:val="a0"/>
    <w:uiPriority w:val="99"/>
    <w:semiHidden/>
    <w:unhideWhenUsed/>
    <w:rsid w:val="00F13C42"/>
    <w:rPr>
      <w:sz w:val="16"/>
      <w:szCs w:val="16"/>
    </w:rPr>
  </w:style>
  <w:style w:type="paragraph" w:styleId="a4">
    <w:name w:val="annotation text"/>
    <w:basedOn w:val="a"/>
    <w:link w:val="a5"/>
    <w:uiPriority w:val="99"/>
    <w:unhideWhenUsed/>
    <w:rsid w:val="00F13C42"/>
    <w:pPr>
      <w:spacing w:line="240" w:lineRule="auto"/>
    </w:pPr>
    <w:rPr>
      <w:sz w:val="20"/>
      <w:szCs w:val="20"/>
    </w:rPr>
  </w:style>
  <w:style w:type="character" w:customStyle="1" w:styleId="a5">
    <w:name w:val="Текст примечания Знак"/>
    <w:basedOn w:val="a0"/>
    <w:link w:val="a4"/>
    <w:uiPriority w:val="99"/>
    <w:rsid w:val="00F13C42"/>
    <w:rPr>
      <w:sz w:val="20"/>
      <w:szCs w:val="20"/>
    </w:rPr>
  </w:style>
  <w:style w:type="paragraph" w:styleId="a6">
    <w:name w:val="Balloon Text"/>
    <w:basedOn w:val="a"/>
    <w:link w:val="a7"/>
    <w:uiPriority w:val="99"/>
    <w:semiHidden/>
    <w:unhideWhenUsed/>
    <w:rsid w:val="00DF1A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F1ADA"/>
    <w:rPr>
      <w:rFonts w:ascii="Segoe UI" w:hAnsi="Segoe UI" w:cs="Segoe UI"/>
      <w:sz w:val="18"/>
      <w:szCs w:val="18"/>
    </w:rPr>
  </w:style>
  <w:style w:type="paragraph" w:styleId="a8">
    <w:name w:val="Normal (Web)"/>
    <w:basedOn w:val="a"/>
    <w:uiPriority w:val="99"/>
    <w:unhideWhenUsed/>
    <w:rsid w:val="00BC7D1C"/>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9">
    <w:name w:val="Table Grid"/>
    <w:basedOn w:val="a1"/>
    <w:uiPriority w:val="39"/>
    <w:rsid w:val="001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989908">
      <w:bodyDiv w:val="1"/>
      <w:marLeft w:val="0"/>
      <w:marRight w:val="0"/>
      <w:marTop w:val="0"/>
      <w:marBottom w:val="0"/>
      <w:divBdr>
        <w:top w:val="none" w:sz="0" w:space="0" w:color="auto"/>
        <w:left w:val="none" w:sz="0" w:space="0" w:color="auto"/>
        <w:bottom w:val="none" w:sz="0" w:space="0" w:color="auto"/>
        <w:right w:val="none" w:sz="0" w:space="0" w:color="auto"/>
      </w:divBdr>
      <w:divsChild>
        <w:div w:id="1574899704">
          <w:marLeft w:val="0"/>
          <w:marRight w:val="0"/>
          <w:marTop w:val="0"/>
          <w:marBottom w:val="0"/>
          <w:divBdr>
            <w:top w:val="none" w:sz="0" w:space="0" w:color="auto"/>
            <w:left w:val="none" w:sz="0" w:space="0" w:color="auto"/>
            <w:bottom w:val="none" w:sz="0" w:space="0" w:color="auto"/>
            <w:right w:val="none" w:sz="0" w:space="0" w:color="auto"/>
          </w:divBdr>
        </w:div>
      </w:divsChild>
    </w:div>
    <w:div w:id="1471822558">
      <w:bodyDiv w:val="1"/>
      <w:marLeft w:val="0"/>
      <w:marRight w:val="0"/>
      <w:marTop w:val="0"/>
      <w:marBottom w:val="0"/>
      <w:divBdr>
        <w:top w:val="none" w:sz="0" w:space="0" w:color="auto"/>
        <w:left w:val="none" w:sz="0" w:space="0" w:color="auto"/>
        <w:bottom w:val="none" w:sz="0" w:space="0" w:color="auto"/>
        <w:right w:val="none" w:sz="0" w:space="0" w:color="auto"/>
      </w:divBdr>
      <w:divsChild>
        <w:div w:id="116188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word/theme/theme11.xml" Id="rId8" /><Relationship Type="http://schemas.openxmlformats.org/officeDocument/2006/relationships/settings" Target="/word/settings.xml" Id="rId3" /><Relationship Type="http://schemas.openxmlformats.org/officeDocument/2006/relationships/fontTable" Target="/word/fontTable.xml" Id="rId7" /><Relationship Type="http://schemas.openxmlformats.org/officeDocument/2006/relationships/styles" Target="/word/styles.xml" Id="rId2" /><Relationship Type="http://schemas.openxmlformats.org/officeDocument/2006/relationships/customXml" Target="/customXml/item1.xml" Id="rId1" /><Relationship Type="http://schemas.openxmlformats.org/officeDocument/2006/relationships/webSettings" Target="/word/webSettings.xml" Id="rId4" /><Relationship Type="http://schemas.openxmlformats.org/officeDocument/2006/relationships/hyperlink" Target="consultantplus://offline/ref=FDDE73BB6AAB325B841641DCA308EFB82E34920EE5020150773C3F7DC793FF5224A74CBC36497D303FF468268BN3t2J" TargetMode="External" Id="rId6" /><Relationship Type="http://schemas.openxmlformats.org/officeDocument/2006/relationships/hyperlink" Target="consultantplus://offline/ref=FDDE73BB6AAB325B841641DCA308EFB82E34920EE5020150773C3F7DC793FF5224A74CBC36497D303FF468268BN3t2J" TargetMode="External" Id="rId5" /><Relationship Type="http://schemas.openxmlformats.org/officeDocument/2006/relationships/footnotes" Target="/word/footnotes.xml" Id="Rd6236c9346364e77" /></Relationships>
</file>

<file path=word/theme/theme1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Relationships xmlns="http://schemas.openxmlformats.org/package/2006/relationships"><Relationship Type="http://schemas.openxmlformats.org/officeDocument/2006/relationships/customXmlProps" Target="/customXml/itemProps11.xml" Id="rId1"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1.xml><?xml version="1.0" encoding="utf-8"?>
<ds:datastoreItem xmlns:ds="http://schemas.openxmlformats.org/officeDocument/2006/customXml" ds:itemID="{D04BF97A-4CAF-4EC4-8FD8-FF2EADC2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5</Pages>
  <Words>251</Words>
  <Characters>1432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Зубарев</dc:creator>
  <cp:keywords/>
  <dc:description/>
  <cp:lastModifiedBy>Денис Зварун</cp:lastModifiedBy>
  <cp:revision>35</cp:revision>
  <dcterms:created xsi:type="dcterms:W3CDTF">2022-07-04T08:36:00Z</dcterms:created>
  <dcterms:modified xsi:type="dcterms:W3CDTF">2025-02-27T10:03:00Z</dcterms:modified>
</cp:coreProperties>
</file>