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ЛИСТ СОГЛАСОВАНИЯ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786"/>
        <w:rPr>
          <w:sz w:val="28"/>
          <w:szCs w:val="28"/>
        </w:rPr>
      </w:pPr>
      <w:r>
        <w:rPr>
          <w:sz w:val="28"/>
          <w:szCs w:val="28"/>
        </w:rPr>
        <w:t xml:space="preserve">Технического задания на медицинские изделия </w:t>
      </w:r>
      <w:r>
        <w:rPr>
          <w:sz w:val="28"/>
          <w:szCs w:val="28"/>
        </w:rPr>
        <w:t xml:space="preserve">(</w:t>
      </w:r>
      <w:r>
        <w:rPr>
          <w:sz w:val="28"/>
          <w:szCs w:val="28"/>
        </w:rPr>
        <w:t xml:space="preserve">Размораживатель плазмы</w:t>
      </w:r>
      <w:r>
        <w:rPr>
          <w:b/>
          <w:sz w:val="28"/>
          <w:szCs w:val="28"/>
          <w:shd w:val="clear" w:color="auto" w:fill="ffffff"/>
        </w:rPr>
        <w:t xml:space="preserve"> – 1 шт.</w:t>
      </w:r>
      <w:r>
        <w:rPr>
          <w:sz w:val="28"/>
          <w:szCs w:val="28"/>
        </w:rPr>
        <w:t xml:space="preserve">), закупаемые в рамках федерального проекта «Охрана материнства и детства» на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год, приказ </w:t>
      </w:r>
      <w:r>
        <w:rPr>
          <w:sz w:val="28"/>
          <w:szCs w:val="28"/>
        </w:rPr>
        <w:t xml:space="preserve">747</w:t>
      </w:r>
      <w:r>
        <w:rPr>
          <w:sz w:val="28"/>
          <w:szCs w:val="28"/>
        </w:rPr>
        <w:t xml:space="preserve">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Код вида медицинского изделия: </w:t>
      </w:r>
      <w:r>
        <w:rPr>
          <w:sz w:val="28"/>
          <w:szCs w:val="28"/>
        </w:rPr>
        <w:t xml:space="preserve">215800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ГАУЗ «</w:t>
      </w:r>
      <w:r>
        <w:rPr>
          <w:sz w:val="24"/>
          <w:szCs w:val="24"/>
        </w:rPr>
        <w:t xml:space="preserve">Кузбасская областная клиническая больница имени С.В. Беляева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</w:p>
    <w:tbl>
      <w:tblPr>
        <w:tblW w:w="147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300"/>
        <w:gridCol w:w="2561"/>
        <w:gridCol w:w="2244"/>
        <w:gridCol w:w="1907"/>
        <w:gridCol w:w="1907"/>
        <w:gridCol w:w="4858"/>
      </w:tblGrid>
      <w:tr>
        <w:tblPrEx/>
        <w:trPr>
          <w:jc w:val="center"/>
          <w:trHeight w:val="1009"/>
        </w:trPr>
        <w:tc>
          <w:tcPr>
            <w:tcW w:w="130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5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Подразделения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24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Личная </w:t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подпись, </w:t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расшифровка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1907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отправления для согласования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190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</w:t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согласования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485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Согласование</w:t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jc w:val="center"/>
          <w:trHeight w:val="1825" w:hRule="exact"/>
        </w:trPr>
        <w:tc>
          <w:tcPr>
            <w:tcW w:w="130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561" w:type="dxa"/>
            <w:vAlign w:val="center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4"/>
                <w:szCs w:val="24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b w:val="0"/>
                <w:bCs w:val="0"/>
                <w:sz w:val="24"/>
                <w:szCs w:val="24"/>
              </w:rPr>
              <w:t xml:space="preserve">Главный областной специалист по управлению сестринской деятельностью</w:t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jc w:val="left"/>
              <w:rPr>
                <w:b w:val="0"/>
                <w:bCs w:val="0"/>
                <w:sz w:val="24"/>
                <w:szCs w:val="24"/>
                <w14:ligatures w14:val="none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  <w14:ligatures w14:val="none"/>
              </w:rPr>
            </w:r>
          </w:p>
        </w:tc>
        <w:tc>
          <w:tcPr>
            <w:tcW w:w="2244" w:type="dxa"/>
            <w:vAlign w:val="center"/>
            <w:textDirection w:val="lrTb"/>
            <w:noWrap w:val="false"/>
          </w:tcPr>
          <w:p>
            <w:pPr>
              <w:jc w:val="center"/>
              <w:rPr>
                <w14:ligatures w14:val="none"/>
              </w:rPr>
            </w:pPr>
            <w:r/>
            <w:r>
              <w:rPr>
                <w14:ligatures w14:val="none"/>
              </w:rPr>
            </w:r>
          </w:p>
          <w:p>
            <w:pPr>
              <w:jc w:val="center"/>
              <w:rPr>
                <w14:ligatures w14:val="none"/>
              </w:rPr>
            </w:pPr>
            <w:r/>
            <w:r>
              <w:rPr>
                <w14:ligatures w14:val="none"/>
              </w:rPr>
            </w:r>
          </w:p>
          <w:p>
            <w:pPr>
              <w:jc w:val="center"/>
              <w:rPr>
                <w14:ligatures w14:val="none"/>
              </w:rPr>
            </w:pPr>
            <w:r/>
            <w:r>
              <w:rPr>
                <w14:ligatures w14:val="none"/>
              </w:rPr>
            </w:r>
          </w:p>
          <w:p>
            <w:pPr>
              <w:jc w:val="center"/>
              <w:rPr>
                <w14:ligatures w14:val="none"/>
              </w:rPr>
            </w:pPr>
            <w:r>
              <w:t xml:space="preserve">___________</w:t>
            </w:r>
            <w:r>
              <w:rPr>
                <w14:ligatures w14:val="none"/>
              </w:rPr>
            </w:r>
          </w:p>
          <w:p>
            <w:pPr>
              <w:jc w:val="center"/>
              <w:rPr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t xml:space="preserve">Вострикова Наталья Владимировна</w:t>
            </w:r>
            <w:r/>
          </w:p>
          <w:p>
            <w:pPr>
              <w:jc w:val="center"/>
              <w:rPr>
                <w14:ligatures w14:val="none"/>
              </w:rPr>
            </w:pPr>
            <w:r/>
            <w:r>
              <w:rPr>
                <w14:ligatures w14:val="none"/>
              </w:rPr>
            </w:r>
          </w:p>
        </w:tc>
        <w:tc>
          <w:tcPr>
            <w:tcW w:w="190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.04.2026</w:t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1907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85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</w:t>
            </w:r>
            <w:r>
              <w:rPr>
                <w:sz w:val="24"/>
                <w:szCs w:val="24"/>
              </w:rPr>
            </w:r>
          </w:p>
          <w:p>
            <w:pPr>
              <w:jc w:val="center"/>
            </w:pPr>
            <w:r>
              <w:t xml:space="preserve">Полностью соответствует/</w:t>
            </w:r>
            <w:r/>
          </w:p>
          <w:p>
            <w:pPr>
              <w:jc w:val="center"/>
            </w:pPr>
            <w:r>
              <w:t xml:space="preserve">Не соответствует по следующим пунктам (Приложение 1)</w:t>
            </w:r>
            <w:r/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tabs>
          <w:tab w:val="left" w:pos="73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Приложение № 1: Изменения при согласовании;</w:t>
      </w:r>
      <w:r>
        <w:rPr>
          <w:sz w:val="24"/>
          <w:szCs w:val="24"/>
        </w:rPr>
      </w:r>
    </w:p>
    <w:p>
      <w:pPr>
        <w:tabs>
          <w:tab w:val="left" w:pos="73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Прил</w:t>
      </w:r>
      <w:r>
        <w:rPr>
          <w:sz w:val="24"/>
          <w:szCs w:val="24"/>
        </w:rPr>
        <w:t xml:space="preserve">ожение № 2: Техническое задание</w:t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Исполнитель: Кузнецова Александра Евгеньевна</w:t>
      </w:r>
      <w:r>
        <w:rPr>
          <w:color w:val="000000"/>
          <w:sz w:val="22"/>
          <w:szCs w:val="22"/>
        </w:rPr>
        <w:t xml:space="preserve">, тел: (83842) 657152</w:t>
      </w:r>
      <w:r>
        <w:rPr>
          <w:color w:val="000000"/>
          <w:sz w:val="22"/>
          <w:szCs w:val="22"/>
        </w:rPr>
        <w:t xml:space="preserve">, </w:t>
      </w:r>
      <w:hyperlink r:id="rId10" w:tooltip="mailto:agent_pev@kuzdrav.ru" w:history="1">
        <w:r>
          <w:rPr>
            <w:rStyle w:val="683"/>
            <w:sz w:val="22"/>
            <w:szCs w:val="22"/>
          </w:rPr>
          <w:t xml:space="preserve">agent_</w:t>
        </w:r>
        <w:r>
          <w:rPr>
            <w:rStyle w:val="683"/>
            <w:sz w:val="22"/>
            <w:szCs w:val="22"/>
          </w:rPr>
          <w:t xml:space="preserve">k</w:t>
        </w:r>
        <w:r>
          <w:rPr>
            <w:rStyle w:val="683"/>
            <w:sz w:val="22"/>
            <w:szCs w:val="22"/>
          </w:rPr>
          <w:t xml:space="preserve">a</w:t>
        </w:r>
        <w:r>
          <w:rPr>
            <w:rStyle w:val="683"/>
            <w:sz w:val="22"/>
            <w:szCs w:val="22"/>
          </w:rPr>
          <w:t xml:space="preserve">e</w:t>
        </w:r>
        <w:r>
          <w:rPr>
            <w:rStyle w:val="683"/>
            <w:sz w:val="22"/>
            <w:szCs w:val="22"/>
          </w:rPr>
          <w:t xml:space="preserve">@kuzdrav.ru</w:t>
        </w:r>
      </w:hyperlink>
      <w:r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</w:r>
      <w:r>
        <w:rPr>
          <w:b/>
          <w:color w:val="000000"/>
          <w:sz w:val="22"/>
          <w:szCs w:val="22"/>
        </w:rPr>
      </w:r>
    </w:p>
    <w:p>
      <w:pPr>
        <w:jc w:val="both"/>
        <w:tabs>
          <w:tab w:val="left" w:pos="7380" w:leader="none"/>
        </w:tabs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  <w:r>
        <w:rPr>
          <w:b/>
          <w:color w:val="000000"/>
          <w:sz w:val="22"/>
          <w:szCs w:val="22"/>
        </w:rPr>
      </w:r>
    </w:p>
    <w:p>
      <w:pPr>
        <w:jc w:val="both"/>
        <w:tabs>
          <w:tab w:val="left" w:pos="7380" w:leader="non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jc w:val="both"/>
        <w:tabs>
          <w:tab w:val="left" w:pos="7380" w:leader="non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jc w:val="right"/>
        <w:tabs>
          <w:tab w:val="left" w:pos="7380" w:leader="non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Приложение 1</w:t>
      </w:r>
      <w:r>
        <w:rPr>
          <w:b/>
          <w:color w:val="000000"/>
          <w:sz w:val="28"/>
          <w:szCs w:val="28"/>
        </w:rPr>
      </w:r>
    </w:p>
    <w:p>
      <w:pPr>
        <w:jc w:val="both"/>
        <w:tabs>
          <w:tab w:val="left" w:pos="7380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tbl>
      <w:tblPr>
        <w:tblStyle w:val="681"/>
        <w:tblW w:w="0" w:type="auto"/>
        <w:tblLook w:val="04A0" w:firstRow="1" w:lastRow="0" w:firstColumn="1" w:lastColumn="0" w:noHBand="0" w:noVBand="1"/>
      </w:tblPr>
      <w:tblGrid>
        <w:gridCol w:w="1713"/>
        <w:gridCol w:w="3340"/>
        <w:gridCol w:w="2880"/>
        <w:gridCol w:w="2268"/>
        <w:gridCol w:w="4359"/>
      </w:tblGrid>
      <w:tr>
        <w:tblPrEx/>
        <w:trPr/>
        <w:tc>
          <w:tcPr>
            <w:gridSpan w:val="3"/>
            <w:tcW w:w="7933" w:type="dxa"/>
            <w:textDirection w:val="lrTb"/>
            <w:noWrap w:val="false"/>
          </w:tcPr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Данные из таблицы технического задания</w:t>
            </w:r>
            <w:r>
              <w:rPr>
                <w:b/>
                <w:color w:val="000000"/>
                <w:sz w:val="28"/>
                <w:szCs w:val="28"/>
              </w:rPr>
            </w:r>
          </w:p>
        </w:tc>
        <w:tc>
          <w:tcPr>
            <w:gridSpan w:val="2"/>
            <w:tcW w:w="6627" w:type="dxa"/>
            <w:textDirection w:val="lrTb"/>
            <w:noWrap w:val="false"/>
          </w:tcPr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Изменения при согласовании</w:t>
            </w:r>
            <w:r>
              <w:rPr>
                <w:b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tcW w:w="1713" w:type="dxa"/>
            <w:textDirection w:val="lrTb"/>
            <w:noWrap w:val="false"/>
          </w:tcPr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№ пункта п/п</w:t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3340" w:type="dxa"/>
            <w:textDirection w:val="lrTb"/>
            <w:noWrap w:val="false"/>
          </w:tcPr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Характеристика товара</w:t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880" w:type="dxa"/>
            <w:textDirection w:val="lrTb"/>
            <w:noWrap w:val="false"/>
          </w:tcPr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Значение</w:t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Измененное значение</w:t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4359" w:type="dxa"/>
            <w:textDirection w:val="lrTb"/>
            <w:noWrap w:val="false"/>
          </w:tcPr>
          <w:p>
            <w:pPr>
              <w:jc w:val="center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Обоснование</w:t>
            </w:r>
            <w:r>
              <w:rPr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1713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3340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880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4359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1713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3340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880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4359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1713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3340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880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4359" w:type="dxa"/>
            <w:textDirection w:val="lrTb"/>
            <w:noWrap w:val="false"/>
          </w:tcPr>
          <w:p>
            <w:pPr>
              <w:jc w:val="both"/>
              <w:tabs>
                <w:tab w:val="left" w:pos="7380" w:leader="none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380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_______</w:t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Главный врач МО / главный специалист по специальность   ____________________ ФИО</w:t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Специалист МО, должность _______________ ФИО</w:t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Специалист МО, должность _______________ ФИО</w:t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tabs>
          <w:tab w:val="left" w:pos="738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№ 2 </w:t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Техническое задание</w:t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151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0"/>
        <w:gridCol w:w="7937"/>
        <w:gridCol w:w="3543"/>
        <w:gridCol w:w="2835"/>
      </w:tblGrid>
      <w:tr>
        <w:tblPrEx/>
        <w:trPr>
          <w:trHeight w:val="5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Наименование, функциональные, технические характеристики, описание товара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Требуемые значения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(параметры)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иница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изм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  <w:t xml:space="preserve">ерения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r>
          </w:p>
        </w:tc>
      </w:tr>
      <w:tr>
        <w:tblPrEx/>
        <w:trPr>
          <w:trHeight w:val="435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Одновременная загрузка до 4 контейнеров с 250 мл плазмы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Перемешивание продукта (плазмы)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Визуальный контроль процесса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Механизм перемешивания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Возвратно поступательное движение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  <w:t xml:space="preserve">или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  <w:t xml:space="preserve">Волнообразное движение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134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Теплоноситель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Недистиллированная вода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  <w:t xml:space="preserve">или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  <w:t xml:space="preserve">Чистая дистиллированная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Защита теплоносителя от контаминации размораживаемым продуктом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Температура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теплоносителя для размораживания крови/цельной крови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≥30 ≤37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Градус Цельсия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9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Температура аварийной сигнализации, Градус Цельсия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38</w:t>
              <w:br/>
              <w:t xml:space="preserve">или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  <w:t xml:space="preserve">+1 от заданной температуры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408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Контроль температуры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Микропроцессорный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  <w:t xml:space="preserve">или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br/>
              <w:t xml:space="preserve">Механический и электронный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Время размораживания 4 контейнеров плазмы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≤30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Минута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Звуковая и световая сигнализация о завершении процедуры размораживания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Звуковая и световая сигнализация о низком уровне теплоносителя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Звуковая и световая сигнализация о превышении допустимой температуры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6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Звуковая и световая сигнализация о неисправности в системе терморегуляции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Габаритная ширина аппарата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 ≤350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Миллиметр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Габаритная глубина аппарата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≤650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Миллиметр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Габаритная высота аппарата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≤350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Миллиметр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Масса аппарата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≤20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Килограмм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НКМИ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5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215800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</w:tr>
    </w:tbl>
    <w:p>
      <w:pPr>
        <w:ind w:left="-567" w:right="-567"/>
        <w:jc w:val="both"/>
        <w:tabs>
          <w:tab w:val="left" w:pos="15137" w:leader="none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ind w:right="850"/>
        <w:jc w:val="both"/>
        <w:tabs>
          <w:tab w:val="left" w:pos="15137" w:leader="none"/>
        </w:tabs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* Требование установлено  на основании </w:t>
      </w:r>
      <w:r>
        <w:rPr>
          <w:sz w:val="22"/>
          <w:szCs w:val="22"/>
        </w:rPr>
        <w:t xml:space="preserve">Приказ Минздрава России от 19.12.2025 N 747н"О Порядке оказания медицинской помощи по профилю "акушерство и гинекология"(Зарегистрировано в Минюсте России 30.12.2025 N 84894)</w:t>
      </w:r>
      <w:r>
        <w:rPr>
          <w:color w:val="000000"/>
          <w:sz w:val="22"/>
          <w:szCs w:val="22"/>
        </w:rPr>
        <w:t xml:space="preserve"> (в соответствии с номенклатурной классификацией медицинских изделий по видам, формируемой в электронном виде </w:t>
      </w:r>
      <w:r>
        <w:rPr>
          <w:color w:val="000000"/>
          <w:sz w:val="22"/>
          <w:szCs w:val="22"/>
        </w:rPr>
        <w:t xml:space="preserve">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</w:t>
      </w:r>
      <w:r>
        <w:rPr>
          <w:color w:val="000000"/>
          <w:sz w:val="22"/>
          <w:szCs w:val="22"/>
        </w:rPr>
        <w:t xml:space="preserve">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</w:r>
      <w:r>
        <w:rPr>
          <w:rFonts w:eastAsiaTheme="minorHAnsi"/>
          <w:sz w:val="22"/>
          <w:szCs w:val="22"/>
          <w:lang w:eastAsia="en-US"/>
        </w:rPr>
      </w:r>
    </w:p>
    <w:sectPr>
      <w:footnotePr/>
      <w:endnotePr/>
      <w:type w:val="nextPage"/>
      <w:pgSz w:w="16838" w:h="11906" w:orient="landscape"/>
      <w:pgMar w:top="567" w:right="820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imSun">
    <w:panose1 w:val="02010600030101010101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4.%1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0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2.%1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6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  <w:tabs>
          <w:tab w:val="num" w:pos="108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  <w:tabs>
          <w:tab w:val="num" w:pos="324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  <w:tabs>
          <w:tab w:val="num" w:pos="39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  <w:tabs>
          <w:tab w:val="num" w:pos="540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  <w:tabs>
          <w:tab w:val="num" w:pos="612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3.9.%1."/>
      <w:lvlJc w:val="center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7.%1."/>
      <w:lvlJc w:val="center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sz w:val="20"/>
        <w:szCs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3.%1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styleLink w:val="750"/>
    <w:lvl w:ilvl="0">
      <w:start w:val="1"/>
      <w:numFmt w:val="bullet"/>
      <w:pStyle w:val="750"/>
      <w:isLgl w:val="false"/>
      <w:suff w:val="tab"/>
      <w:lvlText w:val=""/>
      <w:lvlJc w:val="left"/>
      <w:pPr>
        <w:ind w:left="284" w:hanging="284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568" w:hanging="284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852" w:hanging="284"/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136" w:hanging="284"/>
      </w:pPr>
      <w:rPr>
        <w:rFonts w:hint="default" w:ascii="Symbol" w:hAnsi="Symbol"/>
      </w:rPr>
    </w:lvl>
    <w:lvl w:ilvl="4">
      <w:start w:val="1"/>
      <w:numFmt w:val="lowerLetter"/>
      <w:isLgl w:val="false"/>
      <w:suff w:val="tab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2556" w:hanging="284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0%1."/>
      <w:lvlJc w:val="center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0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0%1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0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0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0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numStyleLink w:val="750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numStyleLink w:val="750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28"/>
  </w:num>
  <w:num w:numId="3">
    <w:abstractNumId w:val="11"/>
  </w:num>
  <w:num w:numId="4">
    <w:abstractNumId w:val="13"/>
  </w:num>
  <w:num w:numId="5">
    <w:abstractNumId w:val="7"/>
  </w:num>
  <w:num w:numId="6">
    <w:abstractNumId w:val="22"/>
  </w:num>
  <w:num w:numId="7">
    <w:abstractNumId w:val="5"/>
  </w:num>
  <w:num w:numId="8">
    <w:abstractNumId w:val="10"/>
  </w:num>
  <w:num w:numId="9">
    <w:abstractNumId w:val="4"/>
  </w:num>
  <w:num w:numId="10">
    <w:abstractNumId w:val="12"/>
  </w:num>
  <w:num w:numId="11">
    <w:abstractNumId w:val="23"/>
  </w:num>
  <w:num w:numId="12">
    <w:abstractNumId w:val="3"/>
  </w:num>
  <w:num w:numId="13">
    <w:abstractNumId w:val="14"/>
  </w:num>
  <w:num w:numId="14">
    <w:abstractNumId w:val="0"/>
  </w:num>
  <w:num w:numId="15">
    <w:abstractNumId w:val="8"/>
  </w:num>
  <w:num w:numId="16">
    <w:abstractNumId w:val="6"/>
  </w:num>
  <w:num w:numId="17">
    <w:abstractNumId w:val="19"/>
  </w:num>
  <w:num w:numId="18">
    <w:abstractNumId w:val="15"/>
  </w:num>
  <w:num w:numId="19">
    <w:abstractNumId w:val="26"/>
  </w:num>
  <w:num w:numId="20">
    <w:abstractNumId w:val="27"/>
  </w:num>
  <w:num w:numId="21">
    <w:abstractNumId w:val="2"/>
  </w:num>
  <w:num w:numId="22">
    <w:abstractNumId w:val="20"/>
  </w:num>
  <w:num w:numId="23">
    <w:abstractNumId w:val="25"/>
  </w:num>
  <w:num w:numId="24">
    <w:abstractNumId w:val="1"/>
  </w:num>
  <w:num w:numId="25">
    <w:abstractNumId w:val="9"/>
  </w:num>
  <w:num w:numId="26">
    <w:abstractNumId w:val="17"/>
  </w:num>
  <w:num w:numId="27">
    <w:abstractNumId w:val="24"/>
  </w:num>
  <w:num w:numId="28">
    <w:abstractNumId w:val="16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5"/>
    <w:next w:val="67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6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5"/>
    <w:next w:val="67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6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5"/>
    <w:next w:val="67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6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5"/>
    <w:next w:val="67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6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5"/>
    <w:next w:val="67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5"/>
    <w:next w:val="67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5"/>
    <w:next w:val="67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5"/>
    <w:next w:val="67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5"/>
    <w:next w:val="67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6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75"/>
    <w:next w:val="67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76"/>
    <w:link w:val="34"/>
    <w:uiPriority w:val="10"/>
    <w:rPr>
      <w:sz w:val="48"/>
      <w:szCs w:val="48"/>
    </w:rPr>
  </w:style>
  <w:style w:type="paragraph" w:styleId="36">
    <w:name w:val="Subtitle"/>
    <w:basedOn w:val="675"/>
    <w:next w:val="67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76"/>
    <w:link w:val="36"/>
    <w:uiPriority w:val="11"/>
    <w:rPr>
      <w:sz w:val="24"/>
      <w:szCs w:val="24"/>
    </w:rPr>
  </w:style>
  <w:style w:type="paragraph" w:styleId="38">
    <w:name w:val="Quote"/>
    <w:basedOn w:val="675"/>
    <w:next w:val="67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5"/>
    <w:next w:val="67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76"/>
    <w:link w:val="735"/>
    <w:uiPriority w:val="99"/>
  </w:style>
  <w:style w:type="character" w:styleId="45">
    <w:name w:val="Footer Char"/>
    <w:basedOn w:val="676"/>
    <w:link w:val="737"/>
    <w:uiPriority w:val="99"/>
  </w:style>
  <w:style w:type="paragraph" w:styleId="46">
    <w:name w:val="Caption"/>
    <w:basedOn w:val="675"/>
    <w:next w:val="675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76"/>
    <w:link w:val="46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7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76"/>
    <w:uiPriority w:val="99"/>
    <w:unhideWhenUsed/>
    <w:rPr>
      <w:vertAlign w:val="superscript"/>
    </w:rPr>
  </w:style>
  <w:style w:type="paragraph" w:styleId="178">
    <w:name w:val="endnote text"/>
    <w:basedOn w:val="67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76"/>
    <w:uiPriority w:val="99"/>
    <w:semiHidden/>
    <w:unhideWhenUsed/>
    <w:rPr>
      <w:vertAlign w:val="superscript"/>
    </w:rPr>
  </w:style>
  <w:style w:type="paragraph" w:styleId="181">
    <w:name w:val="toc 1"/>
    <w:basedOn w:val="675"/>
    <w:next w:val="67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5"/>
    <w:next w:val="67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5"/>
    <w:next w:val="67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5"/>
    <w:next w:val="67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5"/>
    <w:next w:val="67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5"/>
    <w:next w:val="67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5"/>
    <w:next w:val="67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5"/>
    <w:next w:val="67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5"/>
    <w:next w:val="67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5"/>
    <w:next w:val="675"/>
    <w:uiPriority w:val="99"/>
    <w:unhideWhenUsed/>
    <w:pPr>
      <w:spacing w:after="0" w:afterAutospacing="0"/>
    </w:pPr>
  </w:style>
  <w:style w:type="paragraph" w:styleId="67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paragraph" w:styleId="679">
    <w:name w:val="Balloon Text"/>
    <w:basedOn w:val="675"/>
    <w:link w:val="680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680" w:customStyle="1">
    <w:name w:val="Текст выноски Знак"/>
    <w:basedOn w:val="676"/>
    <w:link w:val="679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table" w:styleId="681">
    <w:name w:val="Table Grid"/>
    <w:basedOn w:val="677"/>
    <w:uiPriority w:val="3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82">
    <w:name w:val="List Paragraph"/>
    <w:basedOn w:val="675"/>
    <w:uiPriority w:val="34"/>
    <w:qFormat/>
    <w:pPr>
      <w:contextualSpacing/>
      <w:ind w:left="720"/>
    </w:pPr>
  </w:style>
  <w:style w:type="character" w:styleId="683">
    <w:name w:val="Hyperlink"/>
    <w:basedOn w:val="676"/>
    <w:uiPriority w:val="99"/>
    <w:unhideWhenUsed/>
    <w:rPr>
      <w:color w:val="0563c1"/>
      <w:u w:val="single"/>
    </w:rPr>
  </w:style>
  <w:style w:type="character" w:styleId="684">
    <w:name w:val="FollowedHyperlink"/>
    <w:basedOn w:val="676"/>
    <w:uiPriority w:val="99"/>
    <w:semiHidden/>
    <w:unhideWhenUsed/>
    <w:rPr>
      <w:color w:val="954f72"/>
      <w:u w:val="single"/>
    </w:rPr>
  </w:style>
  <w:style w:type="paragraph" w:styleId="685" w:customStyle="1">
    <w:name w:val="font5"/>
    <w:basedOn w:val="675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styleId="686" w:customStyle="1">
    <w:name w:val="font6"/>
    <w:basedOn w:val="675"/>
    <w:pPr>
      <w:spacing w:before="100" w:beforeAutospacing="1" w:after="100" w:afterAutospacing="1"/>
    </w:pPr>
    <w:rPr>
      <w:color w:val="000000"/>
      <w:sz w:val="14"/>
      <w:szCs w:val="14"/>
    </w:rPr>
  </w:style>
  <w:style w:type="paragraph" w:styleId="687" w:customStyle="1">
    <w:name w:val="font7"/>
    <w:basedOn w:val="675"/>
    <w:pPr>
      <w:spacing w:before="100" w:beforeAutospacing="1" w:after="100" w:afterAutospacing="1"/>
    </w:pPr>
    <w:rPr>
      <w:color w:val="000000"/>
      <w:sz w:val="22"/>
      <w:szCs w:val="22"/>
    </w:rPr>
  </w:style>
  <w:style w:type="paragraph" w:styleId="688" w:customStyle="1">
    <w:name w:val="xl63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b/>
      <w:bCs/>
      <w:sz w:val="24"/>
      <w:szCs w:val="24"/>
    </w:rPr>
  </w:style>
  <w:style w:type="paragraph" w:styleId="689" w:customStyle="1">
    <w:name w:val="xl64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b/>
      <w:bCs/>
      <w:sz w:val="24"/>
      <w:szCs w:val="24"/>
    </w:rPr>
  </w:style>
  <w:style w:type="paragraph" w:styleId="690" w:customStyle="1">
    <w:name w:val="xl65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691" w:customStyle="1">
    <w:name w:val="xl66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692" w:customStyle="1">
    <w:name w:val="xl67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693" w:customStyle="1">
    <w:name w:val="xl68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694" w:customStyle="1">
    <w:name w:val="xl69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i/>
      <w:iCs/>
      <w:sz w:val="24"/>
      <w:szCs w:val="24"/>
    </w:rPr>
  </w:style>
  <w:style w:type="paragraph" w:styleId="695" w:customStyle="1">
    <w:name w:val="xl70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696" w:customStyle="1">
    <w:name w:val="xl71"/>
    <w:basedOn w:val="675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697" w:customStyle="1">
    <w:name w:val="xl72"/>
    <w:basedOn w:val="675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i/>
      <w:iCs/>
      <w:sz w:val="24"/>
      <w:szCs w:val="24"/>
    </w:rPr>
  </w:style>
  <w:style w:type="paragraph" w:styleId="698" w:customStyle="1">
    <w:name w:val="xl73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699" w:customStyle="1">
    <w:name w:val="xl74"/>
    <w:basedOn w:val="675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0" w:customStyle="1">
    <w:name w:val="xl75"/>
    <w:basedOn w:val="675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1" w:customStyle="1">
    <w:name w:val="xl76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2" w:customStyle="1">
    <w:name w:val="xl77"/>
    <w:basedOn w:val="675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3" w:customStyle="1">
    <w:name w:val="xl78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04" w:customStyle="1">
    <w:name w:val="xl79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5" w:customStyle="1">
    <w:name w:val="xl80"/>
    <w:basedOn w:val="675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6" w:customStyle="1">
    <w:name w:val="xl81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7" w:customStyle="1">
    <w:name w:val="xl82"/>
    <w:basedOn w:val="675"/>
    <w:pP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styleId="708" w:customStyle="1">
    <w:name w:val="xl83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09" w:customStyle="1">
    <w:name w:val="xl84"/>
    <w:basedOn w:val="675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10" w:customStyle="1">
    <w:name w:val="xl85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i/>
      <w:iCs/>
    </w:rPr>
  </w:style>
  <w:style w:type="paragraph" w:styleId="711" w:customStyle="1">
    <w:name w:val="xl86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i/>
      <w:iCs/>
      <w:sz w:val="18"/>
      <w:szCs w:val="18"/>
    </w:rPr>
  </w:style>
  <w:style w:type="paragraph" w:styleId="712" w:customStyle="1">
    <w:name w:val="xl87"/>
    <w:basedOn w:val="675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i/>
      <w:iCs/>
    </w:rPr>
  </w:style>
  <w:style w:type="paragraph" w:styleId="713" w:customStyle="1">
    <w:name w:val="xl88"/>
    <w:basedOn w:val="675"/>
    <w:pPr>
      <w:jc w:val="center"/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styleId="714" w:customStyle="1">
    <w:name w:val="xl89"/>
    <w:basedOn w:val="675"/>
    <w:pPr>
      <w:jc w:val="center"/>
      <w:spacing w:before="100" w:beforeAutospacing="1" w:after="100" w:afterAutospacing="1"/>
      <w:pBdr>
        <w:bottom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15" w:customStyle="1">
    <w:name w:val="xl90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16" w:customStyle="1">
    <w:name w:val="xl91"/>
    <w:basedOn w:val="67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17" w:customStyle="1">
    <w:name w:val="xl92"/>
    <w:basedOn w:val="67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18" w:customStyle="1">
    <w:name w:val="xl93"/>
    <w:basedOn w:val="67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Calibri" w:hAnsi="Calibri" w:cs="Calibri"/>
    </w:rPr>
  </w:style>
  <w:style w:type="paragraph" w:styleId="719" w:customStyle="1">
    <w:name w:val="xl94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</w:rPr>
  </w:style>
  <w:style w:type="paragraph" w:styleId="720" w:customStyle="1">
    <w:name w:val="xl96"/>
    <w:basedOn w:val="675"/>
    <w:pPr>
      <w:jc w:val="center"/>
      <w:spacing w:before="100" w:beforeAutospacing="1" w:after="100" w:afterAutospacing="1"/>
    </w:pPr>
    <w:rPr>
      <w:sz w:val="24"/>
      <w:szCs w:val="24"/>
    </w:rPr>
  </w:style>
  <w:style w:type="paragraph" w:styleId="721" w:customStyle="1">
    <w:name w:val="xl97"/>
    <w:basedOn w:val="675"/>
    <w:pPr>
      <w:jc w:val="center"/>
      <w:spacing w:before="100" w:beforeAutospacing="1" w:after="100" w:afterAutospacing="1"/>
    </w:pPr>
    <w:rPr>
      <w:sz w:val="24"/>
      <w:szCs w:val="24"/>
    </w:rPr>
  </w:style>
  <w:style w:type="paragraph" w:styleId="722" w:customStyle="1">
    <w:name w:val="xl98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23" w:customStyle="1">
    <w:name w:val="xl99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Calibri" w:hAnsi="Calibri" w:cs="Calibri"/>
      <w:i/>
      <w:iCs/>
      <w:sz w:val="24"/>
      <w:szCs w:val="24"/>
    </w:rPr>
  </w:style>
  <w:style w:type="paragraph" w:styleId="724" w:customStyle="1">
    <w:name w:val="xl100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25" w:customStyle="1">
    <w:name w:val="xl101"/>
    <w:basedOn w:val="67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26" w:customStyle="1">
    <w:name w:val="xl102"/>
    <w:basedOn w:val="675"/>
    <w:pPr>
      <w:jc w:val="right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27" w:customStyle="1">
    <w:name w:val="xl103"/>
    <w:basedOn w:val="675"/>
    <w:pPr>
      <w:jc w:val="right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28" w:customStyle="1">
    <w:name w:val="xl104"/>
    <w:basedOn w:val="675"/>
    <w:pPr>
      <w:jc w:val="right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rFonts w:ascii="Calibri" w:hAnsi="Calibri" w:cs="Calibri"/>
    </w:rPr>
  </w:style>
  <w:style w:type="paragraph" w:styleId="729" w:customStyle="1">
    <w:name w:val="xl105"/>
    <w:basedOn w:val="675"/>
    <w:pPr>
      <w:jc w:val="right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</w:rPr>
  </w:style>
  <w:style w:type="paragraph" w:styleId="730" w:customStyle="1">
    <w:name w:val="xl106"/>
    <w:basedOn w:val="675"/>
    <w:pPr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31" w:customStyle="1">
    <w:name w:val="xl107"/>
    <w:basedOn w:val="675"/>
    <w:pPr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732" w:customStyle="1">
    <w:name w:val="xl108"/>
    <w:basedOn w:val="67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Calibri" w:hAnsi="Calibri" w:cs="Calibri"/>
      <w:sz w:val="24"/>
      <w:szCs w:val="24"/>
    </w:rPr>
  </w:style>
  <w:style w:type="paragraph" w:styleId="733" w:customStyle="1">
    <w:name w:val="xl109"/>
    <w:basedOn w:val="675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rFonts w:ascii="Calibri" w:hAnsi="Calibri" w:cs="Calibri"/>
      <w:i/>
      <w:iCs/>
      <w:sz w:val="24"/>
      <w:szCs w:val="24"/>
    </w:rPr>
  </w:style>
  <w:style w:type="paragraph" w:styleId="734" w:customStyle="1">
    <w:name w:val="xl110"/>
    <w:basedOn w:val="67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Calibri" w:hAnsi="Calibri" w:cs="Calibri"/>
      <w:b/>
      <w:bCs/>
      <w:sz w:val="24"/>
      <w:szCs w:val="24"/>
    </w:rPr>
  </w:style>
  <w:style w:type="paragraph" w:styleId="735">
    <w:name w:val="Header"/>
    <w:basedOn w:val="675"/>
    <w:link w:val="736"/>
    <w:uiPriority w:val="99"/>
    <w:unhideWhenUsed/>
    <w:pPr>
      <w:tabs>
        <w:tab w:val="center" w:pos="4677" w:leader="none"/>
        <w:tab w:val="right" w:pos="9355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736" w:customStyle="1">
    <w:name w:val="Верхний колонтитул Знак"/>
    <w:basedOn w:val="676"/>
    <w:link w:val="735"/>
    <w:uiPriority w:val="99"/>
  </w:style>
  <w:style w:type="paragraph" w:styleId="737">
    <w:name w:val="Footer"/>
    <w:basedOn w:val="675"/>
    <w:link w:val="738"/>
    <w:uiPriority w:val="99"/>
    <w:unhideWhenUsed/>
    <w:pPr>
      <w:tabs>
        <w:tab w:val="center" w:pos="4677" w:leader="none"/>
        <w:tab w:val="right" w:pos="9355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738" w:customStyle="1">
    <w:name w:val="Нижний колонтитул Знак"/>
    <w:basedOn w:val="676"/>
    <w:link w:val="737"/>
    <w:uiPriority w:val="99"/>
  </w:style>
  <w:style w:type="numbering" w:styleId="739" w:customStyle="1">
    <w:name w:val="Нет списка1"/>
    <w:next w:val="678"/>
    <w:uiPriority w:val="99"/>
    <w:semiHidden/>
    <w:unhideWhenUsed/>
  </w:style>
  <w:style w:type="table" w:styleId="740" w:customStyle="1">
    <w:name w:val="Сетка таблицы1"/>
    <w:basedOn w:val="677"/>
    <w:next w:val="681"/>
    <w:uiPriority w:val="59"/>
    <w:pPr>
      <w:spacing w:after="0" w:line="240" w:lineRule="auto"/>
    </w:pPr>
    <w:rPr>
      <w:rFonts w:ascii="Arial" w:hAnsi="Arial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41" w:customStyle="1">
    <w:name w:val="Anrede1IhrZeichen"/>
    <w:basedOn w:val="676"/>
    <w:rPr>
      <w:rFonts w:ascii="Arial" w:hAnsi="Arial"/>
      <w:sz w:val="22"/>
      <w:szCs w:val="22"/>
    </w:rPr>
  </w:style>
  <w:style w:type="paragraph" w:styleId="742" w:customStyle="1">
    <w:name w:val="formattext"/>
    <w:basedOn w:val="675"/>
    <w:pPr>
      <w:spacing w:before="100" w:beforeAutospacing="1" w:after="100" w:afterAutospacing="1"/>
    </w:pPr>
    <w:rPr>
      <w:sz w:val="24"/>
      <w:szCs w:val="24"/>
    </w:rPr>
  </w:style>
  <w:style w:type="paragraph" w:styleId="743">
    <w:name w:val="Body Text 2"/>
    <w:basedOn w:val="675"/>
    <w:link w:val="744"/>
    <w:unhideWhenUsed/>
    <w:rPr>
      <w:rFonts w:ascii="Arial" w:hAnsi="Arial" w:cs="Arial"/>
      <w:sz w:val="22"/>
      <w:lang w:eastAsia="en-US"/>
    </w:rPr>
  </w:style>
  <w:style w:type="character" w:styleId="744" w:customStyle="1">
    <w:name w:val="Основной текст 2 Знак"/>
    <w:basedOn w:val="676"/>
    <w:link w:val="743"/>
    <w:rPr>
      <w:rFonts w:ascii="Arial" w:hAnsi="Arial" w:eastAsia="Times New Roman" w:cs="Arial"/>
      <w:szCs w:val="20"/>
    </w:rPr>
  </w:style>
  <w:style w:type="paragraph" w:styleId="745" w:customStyle="1">
    <w:name w:val="AbsatzTableFormat"/>
    <w:basedOn w:val="675"/>
    <w:rPr>
      <w:rFonts w:ascii="Arial" w:hAnsi="Arial" w:cs="Arial"/>
      <w:sz w:val="22"/>
      <w:szCs w:val="22"/>
      <w:lang w:eastAsia="en-US"/>
    </w:rPr>
  </w:style>
  <w:style w:type="paragraph" w:styleId="746" w:customStyle="1">
    <w:name w:val="Основной текст1"/>
    <w:basedOn w:val="675"/>
    <w:next w:val="748"/>
    <w:link w:val="747"/>
    <w:uiPriority w:val="99"/>
    <w:unhideWhenUsed/>
    <w:pPr>
      <w:spacing w:after="120" w:line="276" w:lineRule="auto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747" w:customStyle="1">
    <w:name w:val="Основной текст Знак"/>
    <w:basedOn w:val="676"/>
    <w:link w:val="746"/>
    <w:uiPriority w:val="99"/>
  </w:style>
  <w:style w:type="paragraph" w:styleId="748">
    <w:name w:val="Body Text"/>
    <w:basedOn w:val="675"/>
    <w:link w:val="749"/>
    <w:uiPriority w:val="99"/>
    <w:semiHidden/>
    <w:unhideWhenUsed/>
    <w:pPr>
      <w:spacing w:after="120"/>
    </w:pPr>
  </w:style>
  <w:style w:type="character" w:styleId="749" w:customStyle="1">
    <w:name w:val="Основной текст Знак1"/>
    <w:basedOn w:val="676"/>
    <w:link w:val="748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numbering" w:styleId="750" w:customStyle="1">
    <w:name w:val="Список в таблице"/>
    <w:basedOn w:val="678"/>
    <w:uiPriority w:val="99"/>
    <w:pPr>
      <w:numPr>
        <w:ilvl w:val="0"/>
        <w:numId w:val="18"/>
      </w:numPr>
    </w:pPr>
  </w:style>
  <w:style w:type="table" w:styleId="751" w:customStyle="1">
    <w:name w:val="Сетка таблицы2"/>
    <w:basedOn w:val="677"/>
    <w:next w:val="681"/>
    <w:uiPriority w:val="59"/>
    <w:pPr>
      <w:spacing w:after="0" w:line="240" w:lineRule="auto"/>
    </w:pPr>
    <w:rPr>
      <w:rFonts w:eastAsia="SimSu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2" w:customStyle="1">
    <w:name w:val="Сетка таблицы3"/>
    <w:basedOn w:val="677"/>
    <w:next w:val="681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3" w:customStyle="1">
    <w:name w:val="Сетка таблицы4"/>
    <w:basedOn w:val="677"/>
    <w:next w:val="681"/>
    <w:uiPriority w:val="39"/>
    <w:pPr>
      <w:spacing w:after="0" w:line="240" w:lineRule="auto"/>
    </w:pPr>
    <w:rPr>
      <w:sz w:val="24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4" w:customStyle="1">
    <w:name w:val="Сетка таблицы5"/>
    <w:basedOn w:val="677"/>
    <w:next w:val="681"/>
    <w:uiPriority w:val="3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5" w:customStyle="1">
    <w:name w:val="Сетка таблицы6"/>
    <w:basedOn w:val="677"/>
    <w:next w:val="681"/>
    <w:uiPriority w:val="5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6" w:customStyle="1">
    <w:name w:val="Сетка таблицы7"/>
    <w:basedOn w:val="677"/>
    <w:next w:val="681"/>
    <w:uiPriority w:val="5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agent_pev@kuzdra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357DF-E266-4592-983B-CF1FD4203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ВУЗ КОПТД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Губич АД</dc:creator>
  <cp:lastModifiedBy>kae</cp:lastModifiedBy>
  <cp:revision>38</cp:revision>
  <dcterms:created xsi:type="dcterms:W3CDTF">2022-07-29T02:37:00Z</dcterms:created>
  <dcterms:modified xsi:type="dcterms:W3CDTF">2026-04-25T14:21:17Z</dcterms:modified>
</cp:coreProperties>
</file>